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7A4" w:rsidRDefault="005207A4" w:rsidP="00C704D5">
      <w:pPr>
        <w:pStyle w:val="Title"/>
        <w:rPr>
          <w:rFonts w:ascii="Verdana" w:hAnsi="Verdana"/>
          <w:b w:val="0"/>
          <w:sz w:val="28"/>
          <w:szCs w:val="28"/>
        </w:rPr>
      </w:pPr>
      <w:smartTag w:uri="urn:schemas-microsoft-com:office:smarttags" w:element="place">
        <w:smartTag w:uri="urn:schemas-microsoft-com:office:smarttags" w:element="State">
          <w:r w:rsidRPr="005207A4">
            <w:rPr>
              <w:rFonts w:ascii="Verdana" w:hAnsi="Verdana"/>
              <w:b w:val="0"/>
              <w:sz w:val="28"/>
              <w:szCs w:val="28"/>
            </w:rPr>
            <w:t>Texas</w:t>
          </w:r>
        </w:smartTag>
      </w:smartTag>
      <w:r w:rsidRPr="005207A4">
        <w:rPr>
          <w:rFonts w:ascii="Verdana" w:hAnsi="Verdana"/>
          <w:b w:val="0"/>
          <w:sz w:val="28"/>
          <w:szCs w:val="28"/>
        </w:rPr>
        <w:t xml:space="preserve"> Student Loan Repayment Assistance Program</w:t>
      </w:r>
    </w:p>
    <w:p w:rsidR="005207A4" w:rsidRDefault="005207A4" w:rsidP="00C704D5">
      <w:pPr>
        <w:pStyle w:val="Title"/>
        <w:jc w:val="both"/>
        <w:rPr>
          <w:rFonts w:ascii="Verdana" w:hAnsi="Verdana"/>
          <w:b w:val="0"/>
        </w:rPr>
      </w:pPr>
    </w:p>
    <w:p w:rsidR="005207A4" w:rsidRPr="005207A4" w:rsidRDefault="005207A4" w:rsidP="00C704D5">
      <w:pPr>
        <w:pStyle w:val="Title"/>
        <w:rPr>
          <w:rFonts w:ascii="Verdana" w:hAnsi="Verdana"/>
          <w:b w:val="0"/>
        </w:rPr>
      </w:pPr>
      <w:r w:rsidRPr="005207A4">
        <w:rPr>
          <w:rFonts w:ascii="Verdana" w:hAnsi="Verdana"/>
          <w:b w:val="0"/>
        </w:rPr>
        <w:t>Administered by:</w:t>
      </w:r>
    </w:p>
    <w:p w:rsidR="005207A4" w:rsidRPr="005207A4" w:rsidRDefault="00295653" w:rsidP="00C704D5">
      <w:pPr>
        <w:pStyle w:val="Title"/>
        <w:jc w:val="both"/>
        <w:rPr>
          <w:rFonts w:ascii="Verdana" w:hAnsi="Verdana"/>
          <w:b w:val="0"/>
          <w:sz w:val="28"/>
          <w:szCs w:val="28"/>
        </w:rPr>
      </w:pPr>
      <w:r>
        <w:rPr>
          <w:noProof/>
        </w:rPr>
        <w:drawing>
          <wp:anchor distT="0" distB="0" distL="114300" distR="114300" simplePos="0" relativeHeight="251657728" behindDoc="0" locked="0" layoutInCell="1" allowOverlap="1">
            <wp:simplePos x="0" y="0"/>
            <wp:positionH relativeFrom="column">
              <wp:posOffset>1828800</wp:posOffset>
            </wp:positionH>
            <wp:positionV relativeFrom="paragraph">
              <wp:posOffset>99060</wp:posOffset>
            </wp:positionV>
            <wp:extent cx="2286000" cy="685165"/>
            <wp:effectExtent l="0" t="0" r="0" b="0"/>
            <wp:wrapSquare wrapText="right"/>
            <wp:docPr id="2" name="Picture 2" descr="tajf_logo_2c_high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jf_logo_2c_high_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685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7A4" w:rsidRDefault="005207A4" w:rsidP="00C704D5">
      <w:pPr>
        <w:pStyle w:val="Title"/>
        <w:jc w:val="both"/>
      </w:pPr>
    </w:p>
    <w:p w:rsidR="006143A2" w:rsidRPr="006143A2" w:rsidRDefault="006143A2" w:rsidP="00C704D5">
      <w:pPr>
        <w:jc w:val="both"/>
      </w:pPr>
    </w:p>
    <w:p w:rsidR="006143A2" w:rsidRDefault="006143A2" w:rsidP="00C704D5">
      <w:pPr>
        <w:pStyle w:val="Heading1"/>
        <w:jc w:val="both"/>
        <w:rPr>
          <w:rFonts w:ascii="Times New Roman" w:hAnsi="Times New Roman"/>
          <w:i/>
          <w:iCs/>
          <w:sz w:val="24"/>
        </w:rPr>
      </w:pPr>
    </w:p>
    <w:p w:rsidR="007808C5" w:rsidRPr="006143A2" w:rsidRDefault="007808C5" w:rsidP="00C704D5">
      <w:pPr>
        <w:pStyle w:val="Heading1"/>
        <w:jc w:val="center"/>
        <w:rPr>
          <w:rFonts w:ascii="Verdana" w:hAnsi="Verdana"/>
          <w:i/>
          <w:iCs/>
          <w:sz w:val="24"/>
        </w:rPr>
      </w:pPr>
      <w:r w:rsidRPr="006143A2">
        <w:rPr>
          <w:rFonts w:ascii="Verdana" w:hAnsi="Verdana"/>
          <w:i/>
          <w:iCs/>
          <w:sz w:val="24"/>
        </w:rPr>
        <w:t>Program Guidelines</w:t>
      </w:r>
    </w:p>
    <w:p w:rsidR="007808C5" w:rsidRDefault="007808C5" w:rsidP="00C704D5">
      <w:pPr>
        <w:ind w:firstLine="720"/>
        <w:jc w:val="both"/>
      </w:pPr>
      <w:r>
        <w:rPr>
          <w:szCs w:val="20"/>
        </w:rPr>
        <w:t xml:space="preserve"> </w:t>
      </w:r>
    </w:p>
    <w:p w:rsidR="007808C5" w:rsidRDefault="00295653" w:rsidP="00C704D5">
      <w:pPr>
        <w:pStyle w:val="BodyText"/>
        <w:spacing w:after="0"/>
        <w:ind w:firstLine="720"/>
      </w:pPr>
      <w:r>
        <w:t xml:space="preserve">The Texas Student Loan Repayment Assistance Program (SLRAP) is currently funded by the State Bar of Texas and administered by the Texas Access to Justice Foundation (TAJF). This LRAP was created by the </w:t>
      </w:r>
      <w:bookmarkStart w:id="0" w:name="_GoBack"/>
      <w:bookmarkEnd w:id="0"/>
      <w:r w:rsidR="007808C5">
        <w:t xml:space="preserve">Texas Access to Justice Commission (TATJC) </w:t>
      </w:r>
      <w:r>
        <w:t>i</w:t>
      </w:r>
      <w:r w:rsidR="007808C5">
        <w:t xml:space="preserve">n 2003 to encourage and enable recent law school graduates to work for Texas legal aid organizations and to assist legal aid programs in retaining experienced lawyers.  </w:t>
      </w:r>
    </w:p>
    <w:p w:rsidR="007808C5" w:rsidRDefault="007808C5" w:rsidP="00C704D5">
      <w:pPr>
        <w:pStyle w:val="BodyText"/>
        <w:spacing w:after="0"/>
      </w:pPr>
    </w:p>
    <w:p w:rsidR="007808C5" w:rsidRDefault="007808C5" w:rsidP="00C704D5">
      <w:pPr>
        <w:pStyle w:val="BodyText"/>
        <w:rPr>
          <w:b/>
          <w:bCs/>
        </w:rPr>
      </w:pPr>
      <w:r>
        <w:rPr>
          <w:b/>
          <w:bCs/>
        </w:rPr>
        <w:t>Recipients</w:t>
      </w:r>
    </w:p>
    <w:p w:rsidR="007808C5" w:rsidRDefault="007808C5" w:rsidP="00C704D5">
      <w:pPr>
        <w:ind w:firstLine="720"/>
        <w:jc w:val="both"/>
      </w:pPr>
      <w:r>
        <w:t xml:space="preserve"> Attorneys are eligible for loan rep</w:t>
      </w:r>
      <w:r w:rsidR="00C92AEE">
        <w:t>ayment assistance through this P</w:t>
      </w:r>
      <w:r>
        <w:t>rogram if they work full-time for any Texas program that is: a) a recipient of Texas Access to Justice Foundation (TAJF) funds, b) a recipient of Legal Services Corporation funds, or c) a Texas non-profit that provides civil legal services</w:t>
      </w:r>
      <w:r w:rsidR="00EB1401">
        <w:t>,</w:t>
      </w:r>
      <w:r>
        <w:t xml:space="preserve"> if at least 50</w:t>
      </w:r>
      <w:r w:rsidR="00C92AEE">
        <w:t xml:space="preserve"> percent</w:t>
      </w:r>
      <w:r>
        <w:t xml:space="preserve"> of the services provided are free to Texans whose income is </w:t>
      </w:r>
      <w:r w:rsidR="00EB1401">
        <w:t xml:space="preserve">200 </w:t>
      </w:r>
      <w:r w:rsidR="00C92AEE">
        <w:t>percent</w:t>
      </w:r>
      <w:r>
        <w:t xml:space="preserve"> of federal poverty guidelines or less.  </w:t>
      </w:r>
    </w:p>
    <w:p w:rsidR="007808C5" w:rsidRDefault="007808C5" w:rsidP="00C704D5">
      <w:pPr>
        <w:pStyle w:val="BodyText"/>
      </w:pPr>
    </w:p>
    <w:p w:rsidR="007808C5" w:rsidRDefault="007808C5" w:rsidP="00C704D5">
      <w:pPr>
        <w:pStyle w:val="BodyText"/>
      </w:pPr>
      <w:r>
        <w:t>Specific Recipient Criteria:</w:t>
      </w:r>
    </w:p>
    <w:p w:rsidR="007808C5" w:rsidRDefault="007808C5" w:rsidP="00C704D5">
      <w:pPr>
        <w:pStyle w:val="BodyText"/>
      </w:pPr>
      <w:r>
        <w:t>To be eligible for consideration for the Program, the Applicant must meet the following requirements:</w:t>
      </w:r>
    </w:p>
    <w:p w:rsidR="007808C5" w:rsidRDefault="007808C5" w:rsidP="00C704D5">
      <w:pPr>
        <w:pStyle w:val="BodyText"/>
        <w:numPr>
          <w:ilvl w:val="0"/>
          <w:numId w:val="12"/>
        </w:numPr>
        <w:spacing w:after="0"/>
      </w:pPr>
      <w:r>
        <w:t xml:space="preserve">Submit the application form and supporting materials as requested by </w:t>
      </w:r>
      <w:r w:rsidR="00FD2781">
        <w:t>the Texas Access to Justice Foundation</w:t>
      </w:r>
      <w:r>
        <w:t xml:space="preserve">. </w:t>
      </w:r>
    </w:p>
    <w:p w:rsidR="00722697" w:rsidRDefault="00722697" w:rsidP="00C704D5">
      <w:pPr>
        <w:pStyle w:val="BodyText"/>
        <w:spacing w:after="0"/>
        <w:ind w:left="720"/>
      </w:pPr>
    </w:p>
    <w:p w:rsidR="007808C5" w:rsidRPr="00440A3B" w:rsidRDefault="00440A3B" w:rsidP="00C704D5">
      <w:pPr>
        <w:numPr>
          <w:ilvl w:val="0"/>
          <w:numId w:val="12"/>
        </w:numPr>
        <w:autoSpaceDE w:val="0"/>
        <w:autoSpaceDN w:val="0"/>
        <w:adjustRightInd w:val="0"/>
        <w:jc w:val="both"/>
        <w:rPr>
          <w:i/>
          <w:color w:val="000000"/>
          <w:sz w:val="23"/>
          <w:szCs w:val="23"/>
        </w:rPr>
      </w:pPr>
      <w:r w:rsidRPr="00440A3B">
        <w:t>Those individuals who are eligible for loan repayment funds from other sources (i.e. governmental programs, employers, Equal Justice</w:t>
      </w:r>
      <w:r w:rsidR="00C704D5">
        <w:t xml:space="preserve"> </w:t>
      </w:r>
      <w:r w:rsidRPr="00440A3B">
        <w:t xml:space="preserve">Works fellowships, law school programs, etc.) must apply to those programs for assistance.  Other than employers and law schools participating in TAJF’s SLRAP Matching Program, all sources are </w:t>
      </w:r>
      <w:r w:rsidRPr="00440A3B">
        <w:rPr>
          <w:strike/>
        </w:rPr>
        <w:t>as</w:t>
      </w:r>
      <w:r w:rsidRPr="00440A3B">
        <w:t xml:space="preserve"> </w:t>
      </w:r>
      <w:r w:rsidRPr="00440A3B">
        <w:rPr>
          <w:iCs/>
        </w:rPr>
        <w:t>payors of first resort</w:t>
      </w:r>
      <w:r w:rsidRPr="00440A3B">
        <w:t xml:space="preserve">. Repayment provided by other sources will offset the amount of loan repayment provided by this Program. TAJF grantee employers and law schools participating in the TAJF SLRAP Matching Program are not considered payors of first resort. Law schools participating in the TAJF SLRAP Matching Program will provide a dollar for dollar match of what TAJF pays annually.  </w:t>
      </w:r>
      <w:r w:rsidR="007808C5" w:rsidRPr="00440A3B">
        <w:t xml:space="preserve"> </w:t>
      </w:r>
    </w:p>
    <w:p w:rsidR="00722697" w:rsidRDefault="00722697" w:rsidP="00C704D5">
      <w:pPr>
        <w:pStyle w:val="BodyText"/>
        <w:spacing w:after="0"/>
      </w:pPr>
    </w:p>
    <w:p w:rsidR="00E138CB" w:rsidRPr="00E138CB" w:rsidRDefault="007808C5" w:rsidP="00E138CB">
      <w:pPr>
        <w:pStyle w:val="Default"/>
        <w:numPr>
          <w:ilvl w:val="0"/>
          <w:numId w:val="12"/>
        </w:numPr>
      </w:pPr>
      <w:r>
        <w:t>Applicant must document full</w:t>
      </w:r>
      <w:r>
        <w:noBreakHyphen/>
        <w:t>time employment with an eligible organization.  Full-time is defined as 35 hours or more per week.</w:t>
      </w:r>
      <w:r w:rsidR="00E138CB">
        <w:t xml:space="preserve"> </w:t>
      </w:r>
      <w:r w:rsidR="00E138CB" w:rsidRPr="00E138CB">
        <w:t xml:space="preserve">The requirement for full-time employment may be waived if the recipient was employed full-time when initially approved for the LRAP and was later reduced to part-time status by the employer due to budgetary cut-backs. In certain circumstances, it is beneficial and necessary for an </w:t>
      </w:r>
      <w:r w:rsidR="00E138CB" w:rsidRPr="00E138CB">
        <w:lastRenderedPageBreak/>
        <w:t xml:space="preserve">employee to reduce to part-time status.  In those instances, TAJF will decide on a case-by-case basis whether the LRAP benefit can be maintained at a pro-rated level.   </w:t>
      </w:r>
    </w:p>
    <w:p w:rsidR="007808C5" w:rsidRDefault="007808C5" w:rsidP="00E138CB">
      <w:pPr>
        <w:jc w:val="both"/>
      </w:pPr>
      <w:r>
        <w:tab/>
      </w:r>
    </w:p>
    <w:p w:rsidR="00C235FD" w:rsidRPr="005924E5" w:rsidRDefault="007808C5" w:rsidP="00C704D5">
      <w:pPr>
        <w:pStyle w:val="BodyTextIndent3"/>
        <w:numPr>
          <w:ilvl w:val="0"/>
          <w:numId w:val="12"/>
        </w:numPr>
        <w:spacing w:line="240" w:lineRule="auto"/>
        <w:jc w:val="both"/>
      </w:pPr>
      <w:r w:rsidRPr="005924E5">
        <w:t xml:space="preserve">Applicant must be </w:t>
      </w:r>
      <w:r w:rsidR="00722697" w:rsidRPr="005924E5">
        <w:t xml:space="preserve">a </w:t>
      </w:r>
      <w:r w:rsidRPr="005924E5">
        <w:t xml:space="preserve">graduate of an ABA-accredited law school within </w:t>
      </w:r>
      <w:r w:rsidR="008E3141" w:rsidRPr="005924E5">
        <w:t>the last ten years</w:t>
      </w:r>
      <w:r w:rsidRPr="005924E5">
        <w:t xml:space="preserve">.  Applicant must have graduated by the time of </w:t>
      </w:r>
      <w:r w:rsidR="00722697" w:rsidRPr="005924E5">
        <w:t xml:space="preserve">his or her </w:t>
      </w:r>
      <w:r w:rsidRPr="005924E5">
        <w:t xml:space="preserve">first SLRAP loan payment.  </w:t>
      </w:r>
    </w:p>
    <w:p w:rsidR="00C235FD" w:rsidRPr="005924E5" w:rsidRDefault="00C235FD" w:rsidP="00C704D5">
      <w:pPr>
        <w:pStyle w:val="BodyTextIndent3"/>
        <w:spacing w:line="240" w:lineRule="auto"/>
        <w:jc w:val="both"/>
      </w:pPr>
    </w:p>
    <w:p w:rsidR="00A82383" w:rsidRPr="005924E5" w:rsidRDefault="007808C5" w:rsidP="00C704D5">
      <w:pPr>
        <w:pStyle w:val="BodyTextIndent3"/>
        <w:numPr>
          <w:ilvl w:val="0"/>
          <w:numId w:val="12"/>
        </w:numPr>
        <w:spacing w:line="240" w:lineRule="auto"/>
        <w:jc w:val="both"/>
      </w:pPr>
      <w:r w:rsidRPr="005924E5">
        <w:t xml:space="preserve">Applicant </w:t>
      </w:r>
      <w:r w:rsidRPr="0063389D">
        <w:rPr>
          <w:szCs w:val="24"/>
          <w:u w:val="words"/>
        </w:rPr>
        <w:t>must</w:t>
      </w:r>
      <w:r w:rsidR="00722697" w:rsidRPr="0063389D">
        <w:rPr>
          <w:szCs w:val="24"/>
          <w:u w:val="words"/>
        </w:rPr>
        <w:t xml:space="preserve"> be</w:t>
      </w:r>
      <w:r w:rsidR="00A82383" w:rsidRPr="005924E5">
        <w:t>:</w:t>
      </w:r>
    </w:p>
    <w:p w:rsidR="00A82383" w:rsidRPr="005924E5" w:rsidRDefault="00D52AE5" w:rsidP="00C704D5">
      <w:pPr>
        <w:pStyle w:val="BodyTextIndent3"/>
        <w:numPr>
          <w:ilvl w:val="1"/>
          <w:numId w:val="12"/>
        </w:numPr>
        <w:spacing w:line="240" w:lineRule="auto"/>
        <w:jc w:val="both"/>
      </w:pPr>
      <w:r w:rsidRPr="005924E5">
        <w:t xml:space="preserve">licensed to practice law in Texas and be a </w:t>
      </w:r>
      <w:r w:rsidR="007808C5" w:rsidRPr="005924E5">
        <w:t xml:space="preserve">member </w:t>
      </w:r>
      <w:r w:rsidR="00A82383" w:rsidRPr="005924E5">
        <w:t xml:space="preserve">in good standing </w:t>
      </w:r>
      <w:r w:rsidR="007808C5" w:rsidRPr="005924E5">
        <w:t xml:space="preserve">of the State Bar of Texas (SBOT) prior to receiving </w:t>
      </w:r>
      <w:r w:rsidR="00722697" w:rsidRPr="005924E5">
        <w:t xml:space="preserve">his or her </w:t>
      </w:r>
      <w:r w:rsidR="007808C5" w:rsidRPr="005924E5">
        <w:t>first SLRAP loan payment and at all times during the SLRAP payment period</w:t>
      </w:r>
      <w:r w:rsidR="00A82383" w:rsidRPr="005924E5">
        <w:t>, or</w:t>
      </w:r>
      <w:r w:rsidR="00C235FD" w:rsidRPr="005924E5">
        <w:t xml:space="preserve">  </w:t>
      </w:r>
    </w:p>
    <w:p w:rsidR="00C235FD" w:rsidRDefault="00C235FD" w:rsidP="00C704D5">
      <w:pPr>
        <w:pStyle w:val="BodyTextIndent3"/>
        <w:numPr>
          <w:ilvl w:val="1"/>
          <w:numId w:val="12"/>
        </w:numPr>
        <w:spacing w:line="240" w:lineRule="auto"/>
        <w:jc w:val="both"/>
      </w:pPr>
      <w:r w:rsidRPr="005924E5">
        <w:t>licensed to practice law in a state or territory of the United States</w:t>
      </w:r>
      <w:r w:rsidR="00BF12AB" w:rsidRPr="005924E5">
        <w:t>,</w:t>
      </w:r>
      <w:r w:rsidRPr="005924E5">
        <w:t xml:space="preserve"> be in good standing </w:t>
      </w:r>
      <w:r w:rsidR="004C7FA5" w:rsidRPr="005924E5">
        <w:t>in the jurisdiction where licensed</w:t>
      </w:r>
      <w:r w:rsidR="000A2953" w:rsidRPr="005924E5">
        <w:t xml:space="preserve">, and be employed </w:t>
      </w:r>
      <w:r w:rsidR="00BF12AB" w:rsidRPr="005924E5">
        <w:t xml:space="preserve">as an immigration attorney </w:t>
      </w:r>
      <w:r w:rsidR="000A2953" w:rsidRPr="005924E5">
        <w:t xml:space="preserve">by </w:t>
      </w:r>
      <w:r w:rsidR="00BF12AB" w:rsidRPr="005924E5">
        <w:t xml:space="preserve">a TAJF-funded </w:t>
      </w:r>
      <w:r w:rsidR="00D52AE5" w:rsidRPr="005924E5">
        <w:t xml:space="preserve">immigration legal services program </w:t>
      </w:r>
      <w:r w:rsidR="000A2953" w:rsidRPr="005924E5">
        <w:t xml:space="preserve">in Texas </w:t>
      </w:r>
      <w:r w:rsidR="00D1596A" w:rsidRPr="005924E5">
        <w:t xml:space="preserve">prior to receiving </w:t>
      </w:r>
      <w:r w:rsidR="00722697" w:rsidRPr="005924E5">
        <w:t xml:space="preserve">his or her </w:t>
      </w:r>
      <w:r w:rsidR="00D1596A" w:rsidRPr="005924E5">
        <w:t>first SLRAP loan payment and at all times during the SLRAP payment period</w:t>
      </w:r>
      <w:r w:rsidRPr="005924E5">
        <w:t>.</w:t>
      </w:r>
    </w:p>
    <w:p w:rsidR="00454FA7" w:rsidRPr="005924E5" w:rsidRDefault="00454FA7" w:rsidP="00C704D5">
      <w:pPr>
        <w:pStyle w:val="BodyTextIndent3"/>
        <w:numPr>
          <w:ilvl w:val="2"/>
          <w:numId w:val="12"/>
        </w:numPr>
        <w:spacing w:line="240" w:lineRule="auto"/>
        <w:jc w:val="both"/>
      </w:pPr>
      <w:r>
        <w:t xml:space="preserve">If a recipient qualifies for the SLRAP under 5(b), </w:t>
      </w:r>
      <w:r w:rsidR="00E82FD5">
        <w:t xml:space="preserve">and </w:t>
      </w:r>
      <w:r>
        <w:t xml:space="preserve">during the loan period becomes licensed to practice law in </w:t>
      </w:r>
      <w:smartTag w:uri="urn:schemas-microsoft-com:office:smarttags" w:element="State">
        <w:smartTag w:uri="urn:schemas-microsoft-com:office:smarttags" w:element="place">
          <w:r>
            <w:t>Texas</w:t>
          </w:r>
        </w:smartTag>
      </w:smartTag>
      <w:r>
        <w:t>, and subsequently changes employment to a qualifying non-immigration program, the recipient will be presumed to have qualified for the SLRAP under 5(a).</w:t>
      </w:r>
    </w:p>
    <w:p w:rsidR="007808C5" w:rsidRPr="005924E5" w:rsidRDefault="007808C5" w:rsidP="00C704D5">
      <w:pPr>
        <w:pStyle w:val="BodyTextIndent"/>
        <w:spacing w:line="240" w:lineRule="auto"/>
        <w:ind w:left="0"/>
        <w:jc w:val="both"/>
        <w:rPr>
          <w:b w:val="0"/>
          <w:sz w:val="24"/>
        </w:rPr>
      </w:pPr>
      <w:r w:rsidRPr="005924E5">
        <w:rPr>
          <w:b w:val="0"/>
          <w:sz w:val="24"/>
        </w:rPr>
        <w:tab/>
      </w:r>
    </w:p>
    <w:p w:rsidR="00902505" w:rsidRPr="005924E5" w:rsidRDefault="007808C5" w:rsidP="00C704D5">
      <w:pPr>
        <w:pStyle w:val="BodyTextIndent"/>
        <w:numPr>
          <w:ilvl w:val="0"/>
          <w:numId w:val="12"/>
        </w:numPr>
        <w:spacing w:line="240" w:lineRule="auto"/>
        <w:jc w:val="both"/>
        <w:rPr>
          <w:b w:val="0"/>
          <w:bCs/>
          <w:sz w:val="24"/>
        </w:rPr>
      </w:pPr>
      <w:r w:rsidRPr="005924E5">
        <w:rPr>
          <w:b w:val="0"/>
          <w:bCs/>
          <w:sz w:val="24"/>
        </w:rPr>
        <w:t xml:space="preserve">Applicant’s </w:t>
      </w:r>
      <w:r w:rsidR="00454FA7">
        <w:rPr>
          <w:b w:val="0"/>
          <w:bCs/>
          <w:sz w:val="24"/>
        </w:rPr>
        <w:t>household income</w:t>
      </w:r>
      <w:r w:rsidRPr="005924E5">
        <w:rPr>
          <w:b w:val="0"/>
          <w:bCs/>
          <w:sz w:val="24"/>
        </w:rPr>
        <w:t xml:space="preserve"> </w:t>
      </w:r>
      <w:r w:rsidR="005924E5" w:rsidRPr="00442E26">
        <w:rPr>
          <w:b w:val="0"/>
          <w:bCs/>
          <w:sz w:val="24"/>
        </w:rPr>
        <w:t xml:space="preserve">will be considered in relation to the total amount of </w:t>
      </w:r>
      <w:r w:rsidR="00454FA7" w:rsidRPr="00442E26">
        <w:rPr>
          <w:b w:val="0"/>
          <w:bCs/>
          <w:sz w:val="24"/>
        </w:rPr>
        <w:t xml:space="preserve">the applicant’s </w:t>
      </w:r>
      <w:r w:rsidR="005924E5" w:rsidRPr="00442E26">
        <w:rPr>
          <w:b w:val="0"/>
          <w:bCs/>
          <w:sz w:val="24"/>
        </w:rPr>
        <w:t>student loan debt incurred</w:t>
      </w:r>
      <w:r w:rsidR="00454FA7" w:rsidRPr="00442E26">
        <w:rPr>
          <w:b w:val="0"/>
          <w:bCs/>
          <w:sz w:val="24"/>
        </w:rPr>
        <w:t>.</w:t>
      </w:r>
      <w:r w:rsidR="005924E5" w:rsidRPr="00442E26">
        <w:rPr>
          <w:b w:val="0"/>
          <w:bCs/>
          <w:sz w:val="24"/>
        </w:rPr>
        <w:t xml:space="preserve"> </w:t>
      </w:r>
    </w:p>
    <w:p w:rsidR="00A22DE0" w:rsidRPr="005924E5" w:rsidRDefault="00A22DE0" w:rsidP="00C704D5">
      <w:pPr>
        <w:pStyle w:val="BodyTextIndent"/>
        <w:spacing w:line="240" w:lineRule="auto"/>
        <w:ind w:left="1620"/>
        <w:jc w:val="both"/>
        <w:rPr>
          <w:b w:val="0"/>
          <w:bCs/>
          <w:sz w:val="24"/>
        </w:rPr>
      </w:pPr>
    </w:p>
    <w:p w:rsidR="007808C5" w:rsidRDefault="007808C5" w:rsidP="00C704D5">
      <w:pPr>
        <w:pStyle w:val="BodyText"/>
        <w:rPr>
          <w:b/>
          <w:bCs/>
        </w:rPr>
      </w:pPr>
      <w:r>
        <w:rPr>
          <w:b/>
          <w:bCs/>
        </w:rPr>
        <w:t>Loan Structure</w:t>
      </w:r>
    </w:p>
    <w:p w:rsidR="007808C5" w:rsidRDefault="007808C5" w:rsidP="00C704D5">
      <w:pPr>
        <w:pStyle w:val="BodyText"/>
        <w:ind w:firstLine="720"/>
        <w:rPr>
          <w:color w:val="000000"/>
        </w:rPr>
      </w:pPr>
      <w:r>
        <w:rPr>
          <w:color w:val="000000"/>
        </w:rPr>
        <w:t xml:space="preserve">The recipients receive forgivable loans rather than grants. The SLRAP loan recipients </w:t>
      </w:r>
      <w:r w:rsidRPr="003045BD">
        <w:rPr>
          <w:color w:val="000000"/>
        </w:rPr>
        <w:t xml:space="preserve">shall apply an amount at least equal to </w:t>
      </w:r>
      <w:r>
        <w:rPr>
          <w:color w:val="000000"/>
        </w:rPr>
        <w:t xml:space="preserve">SLRAP loans to repay their existing educational loans.  </w:t>
      </w:r>
    </w:p>
    <w:p w:rsidR="007808C5" w:rsidRDefault="007808C5" w:rsidP="00C704D5">
      <w:pPr>
        <w:pStyle w:val="BodyText"/>
      </w:pPr>
      <w:r>
        <w:rPr>
          <w:b/>
          <w:bCs/>
        </w:rPr>
        <w:t>Administration</w:t>
      </w:r>
    </w:p>
    <w:p w:rsidR="007808C5" w:rsidRDefault="007808C5" w:rsidP="00C704D5">
      <w:pPr>
        <w:pStyle w:val="BodyText"/>
        <w:ind w:firstLine="720"/>
      </w:pPr>
      <w:r w:rsidRPr="005F7771">
        <w:t>The SLRAP loan funds will be administered through the T</w:t>
      </w:r>
      <w:r w:rsidR="0063389D" w:rsidRPr="005F7771">
        <w:t>AJF</w:t>
      </w:r>
      <w:r w:rsidRPr="005F7771">
        <w:t xml:space="preserve"> or its designee.  The funds </w:t>
      </w:r>
      <w:r w:rsidR="00B7336D" w:rsidRPr="005F7771">
        <w:t xml:space="preserve">contributed by the State Bar of Texas </w:t>
      </w:r>
      <w:r w:rsidRPr="005F7771">
        <w:t>will be donor-advised</w:t>
      </w:r>
      <w:bookmarkStart w:id="1" w:name="_Toc478883006"/>
      <w:r w:rsidRPr="005F7771">
        <w:t>.</w:t>
      </w:r>
      <w:r>
        <w:t xml:space="preserve">  </w:t>
      </w:r>
    </w:p>
    <w:p w:rsidR="007808C5" w:rsidRDefault="007808C5" w:rsidP="00C704D5">
      <w:pPr>
        <w:pStyle w:val="BodyText"/>
        <w:rPr>
          <w:b/>
          <w:bCs/>
        </w:rPr>
      </w:pPr>
      <w:r>
        <w:rPr>
          <w:b/>
          <w:bCs/>
        </w:rPr>
        <w:t xml:space="preserve">Educational Debt </w:t>
      </w:r>
      <w:bookmarkEnd w:id="1"/>
    </w:p>
    <w:p w:rsidR="007808C5" w:rsidRDefault="00454FA7" w:rsidP="00C704D5">
      <w:pPr>
        <w:spacing w:after="120"/>
        <w:ind w:firstLine="720"/>
        <w:jc w:val="both"/>
      </w:pPr>
      <w:r>
        <w:t>Applicant’s u</w:t>
      </w:r>
      <w:r w:rsidR="007808C5">
        <w:t>ndergraduate and law school debt, and debt incurred in joint degree programs, where one degree is a juris doctor, may be covered due to the difficulty in tracking law school-only loans within currently consolidated loans.  All institutional loans used for educational expe</w:t>
      </w:r>
      <w:r w:rsidR="00C92AEE">
        <w:t>nses may be covered under this P</w:t>
      </w:r>
      <w:r w:rsidR="007808C5">
        <w:t>rogram. Loans from family and other private sources are not eligible.</w:t>
      </w:r>
    </w:p>
    <w:p w:rsidR="007808C5" w:rsidRDefault="007808C5" w:rsidP="00C704D5">
      <w:pPr>
        <w:spacing w:after="120"/>
        <w:ind w:firstLine="720"/>
        <w:jc w:val="both"/>
        <w:rPr>
          <w:b/>
          <w:bCs/>
        </w:rPr>
      </w:pPr>
      <w:r>
        <w:t xml:space="preserve">Applicants must submit documentation verifying educational loan debt and repayment schedules to </w:t>
      </w:r>
      <w:r w:rsidR="00FD2781">
        <w:t>TAJF</w:t>
      </w:r>
      <w:r>
        <w:t xml:space="preserve">.  An applicant who is in default, forbearance, and/or deferment on a loan is eligible to apply for SLRAP assistance, but </w:t>
      </w:r>
      <w:r w:rsidRPr="0063389D">
        <w:rPr>
          <w:u w:val="single"/>
        </w:rPr>
        <w:t>s/he must remedy the default and/or remove the forbearance and/or deferment prior to receiving any SLRAP payment</w:t>
      </w:r>
      <w:r>
        <w:t xml:space="preserve">. </w:t>
      </w:r>
    </w:p>
    <w:p w:rsidR="007808C5" w:rsidRDefault="007808C5" w:rsidP="00C704D5">
      <w:pPr>
        <w:spacing w:after="120"/>
        <w:ind w:firstLine="720"/>
        <w:jc w:val="both"/>
      </w:pPr>
      <w:r>
        <w:t>Applicants are required to provide the original principal amount for each federal loan (</w:t>
      </w:r>
      <w:smartTag w:uri="urn:schemas-microsoft-com:office:smarttags" w:element="place">
        <w:r>
          <w:t>Stafford</w:t>
        </w:r>
      </w:smartTag>
      <w:r>
        <w:t xml:space="preserve">, SLS, Perkins, etc.) and, for unsubsidized loans, the principal amount plus the capitalized or accrued interest at the time of graduation.  Additionally, applicants are required to provide current balance(s) and current monthly payment(s) to </w:t>
      </w:r>
      <w:r w:rsidR="00FD2781">
        <w:t>TAJF</w:t>
      </w:r>
      <w:r>
        <w:t xml:space="preserve">.  </w:t>
      </w:r>
    </w:p>
    <w:p w:rsidR="007808C5" w:rsidRDefault="007808C5" w:rsidP="00C704D5">
      <w:pPr>
        <w:spacing w:after="120"/>
        <w:ind w:firstLine="720"/>
        <w:jc w:val="both"/>
      </w:pPr>
      <w:r>
        <w:lastRenderedPageBreak/>
        <w:t>Applicant’s calculated educational debt will be used in calculating rankings of the candidates. In this calculation, any grace period being extended by a lender will be ignored. Grace periods may, however, affect the actual awards made, in that award amounts will nev</w:t>
      </w:r>
      <w:bookmarkStart w:id="2" w:name="_Toc478883007"/>
      <w:r>
        <w:t>er exceed actual payments made.</w:t>
      </w:r>
    </w:p>
    <w:p w:rsidR="007808C5" w:rsidRDefault="007808C5" w:rsidP="00C704D5">
      <w:pPr>
        <w:pStyle w:val="Heading8"/>
        <w:spacing w:after="160"/>
        <w:rPr>
          <w:rFonts w:ascii="Times New Roman" w:hAnsi="Times New Roman" w:cs="Times New Roman"/>
        </w:rPr>
      </w:pPr>
      <w:r>
        <w:rPr>
          <w:rFonts w:ascii="Times New Roman" w:hAnsi="Times New Roman" w:cs="Times New Roman"/>
        </w:rPr>
        <w:t>Income Calculation</w:t>
      </w:r>
      <w:bookmarkEnd w:id="2"/>
    </w:p>
    <w:p w:rsidR="007808C5" w:rsidRDefault="007808C5" w:rsidP="00C704D5">
      <w:pPr>
        <w:spacing w:after="120"/>
        <w:ind w:firstLine="720"/>
        <w:jc w:val="both"/>
      </w:pPr>
      <w:r>
        <w:t xml:space="preserve">All resources available to applicants, including applicant’s income and spouse/domestic partner earnings will be included in the calculation of SLRAP income.  Income from employment plus all other sources of income (including spouse’s or domestic partner’s income, alimony, child support, part-time jobs, rental income, etc.) must be reported to </w:t>
      </w:r>
      <w:r w:rsidR="00FD2781">
        <w:t>TAJF</w:t>
      </w:r>
      <w:r>
        <w:t xml:space="preserve">. A prior year’s SLRAP award is not included in the calculation of SLRAP income. SLRAP requires an applicant to submit the previous year’s income tax information to verify income data. This is accomplished by submitting to </w:t>
      </w:r>
      <w:r w:rsidR="00FD2781">
        <w:t>TAJF</w:t>
      </w:r>
      <w:r>
        <w:t xml:space="preserve"> a copy of applicant’s complete 1040, 1040A or 1040EZ, including all relevant schedules, attachments and amendments. </w:t>
      </w:r>
      <w:r w:rsidR="001272D9">
        <w:t xml:space="preserve">The </w:t>
      </w:r>
      <w:r>
        <w:t xml:space="preserve">SLRAP formula for determining eligibility, however, is not based on the tax code. </w:t>
      </w:r>
    </w:p>
    <w:p w:rsidR="007808C5" w:rsidRDefault="007808C5" w:rsidP="00C704D5">
      <w:pPr>
        <w:pStyle w:val="BodyText"/>
        <w:spacing w:after="120"/>
        <w:ind w:firstLine="720"/>
      </w:pPr>
      <w:r>
        <w:t>SLRAP income, for purposes of determining eligibility is calculated on projected annual income from qualifying employment and other sources</w:t>
      </w:r>
      <w:r>
        <w:rPr>
          <w:i/>
          <w:iCs/>
        </w:rPr>
        <w:t xml:space="preserve"> for the year of the SLRAP loan</w:t>
      </w:r>
      <w:r>
        <w:t xml:space="preserve">.  </w:t>
      </w:r>
    </w:p>
    <w:p w:rsidR="007808C5" w:rsidRDefault="007808C5" w:rsidP="00C704D5">
      <w:pPr>
        <w:pStyle w:val="BodyText"/>
        <w:spacing w:after="120"/>
        <w:ind w:firstLine="720"/>
      </w:pPr>
      <w:r>
        <w:t>A domestic partner is defined as a significant other with whom the applicant shares a long-term, committed relationship, including a shared residence</w:t>
      </w:r>
      <w:bookmarkStart w:id="3" w:name="_Toc478883009"/>
      <w:r>
        <w:t xml:space="preserve"> and shared household expenses.</w:t>
      </w:r>
    </w:p>
    <w:p w:rsidR="007808C5" w:rsidRDefault="007808C5" w:rsidP="00C704D5">
      <w:pPr>
        <w:pStyle w:val="BodyText"/>
        <w:rPr>
          <w:b/>
          <w:bCs/>
        </w:rPr>
      </w:pPr>
      <w:r>
        <w:rPr>
          <w:b/>
          <w:bCs/>
        </w:rPr>
        <w:t>Rank-order of Need</w:t>
      </w:r>
      <w:bookmarkEnd w:id="3"/>
    </w:p>
    <w:p w:rsidR="007808C5" w:rsidRDefault="007808C5" w:rsidP="00C704D5">
      <w:pPr>
        <w:pStyle w:val="BodyText"/>
        <w:spacing w:after="120"/>
        <w:ind w:firstLine="720"/>
      </w:pPr>
      <w:r>
        <w:t xml:space="preserve">Applicants will be rank-ordered by </w:t>
      </w:r>
      <w:r w:rsidR="00FD2781">
        <w:t>TAJF</w:t>
      </w:r>
      <w:r>
        <w:t xml:space="preserve">, from highest need to lowest need, based on the calculated </w:t>
      </w:r>
      <w:r w:rsidR="00442E26">
        <w:t xml:space="preserve">student </w:t>
      </w:r>
      <w:r w:rsidR="00454FA7">
        <w:t xml:space="preserve">debt-to-income ratio, which means the applicant’s </w:t>
      </w:r>
      <w:r>
        <w:t xml:space="preserve">student loan </w:t>
      </w:r>
      <w:r w:rsidR="00442E26">
        <w:t xml:space="preserve">debt </w:t>
      </w:r>
      <w:r>
        <w:t>divided by</w:t>
      </w:r>
      <w:r w:rsidR="00454FA7">
        <w:t xml:space="preserve"> household</w:t>
      </w:r>
      <w:r>
        <w:t xml:space="preserve"> income.  </w:t>
      </w:r>
    </w:p>
    <w:p w:rsidR="007808C5" w:rsidRDefault="007808C5" w:rsidP="00C704D5">
      <w:pPr>
        <w:pStyle w:val="BodyText"/>
        <w:rPr>
          <w:b/>
          <w:bCs/>
        </w:rPr>
      </w:pPr>
      <w:r>
        <w:rPr>
          <w:b/>
          <w:bCs/>
        </w:rPr>
        <w:t>Secondary Selection Criteria</w:t>
      </w:r>
    </w:p>
    <w:p w:rsidR="007808C5" w:rsidRPr="001F74AC" w:rsidRDefault="007808C5" w:rsidP="00C704D5">
      <w:pPr>
        <w:pStyle w:val="BodyText"/>
        <w:spacing w:after="120"/>
        <w:ind w:firstLine="720"/>
      </w:pPr>
      <w:r w:rsidRPr="001F74AC">
        <w:t>The SLRAP decision-making will focus primaril</w:t>
      </w:r>
      <w:r w:rsidR="008E3141" w:rsidRPr="001F74AC">
        <w:t>y on applicant</w:t>
      </w:r>
      <w:r w:rsidRPr="001F74AC">
        <w:t>’</w:t>
      </w:r>
      <w:r w:rsidR="008E3141" w:rsidRPr="001F74AC">
        <w:t>s</w:t>
      </w:r>
      <w:r w:rsidRPr="001F74AC">
        <w:t xml:space="preserve"> calculated educational </w:t>
      </w:r>
      <w:r w:rsidR="00454FA7" w:rsidRPr="001F74AC">
        <w:t xml:space="preserve">student </w:t>
      </w:r>
      <w:r w:rsidRPr="001F74AC">
        <w:t xml:space="preserve">loan </w:t>
      </w:r>
      <w:r w:rsidR="00454FA7" w:rsidRPr="001F74AC">
        <w:t>debt</w:t>
      </w:r>
      <w:r w:rsidR="0063389D" w:rsidRPr="001F74AC">
        <w:t>-</w:t>
      </w:r>
      <w:r w:rsidRPr="001F74AC">
        <w:t>to</w:t>
      </w:r>
      <w:r w:rsidR="0063389D" w:rsidRPr="001F74AC">
        <w:t>-</w:t>
      </w:r>
      <w:r w:rsidRPr="001F74AC">
        <w:t xml:space="preserve">income ratio. </w:t>
      </w:r>
      <w:r w:rsidR="00454FA7" w:rsidRPr="001F74AC">
        <w:t>In most cases, preference will be given to households with the highest student debt-to-income ratio.</w:t>
      </w:r>
      <w:r w:rsidR="00C92AEE" w:rsidRPr="001F74AC">
        <w:t xml:space="preserve"> The P</w:t>
      </w:r>
      <w:r w:rsidRPr="001F74AC">
        <w:t xml:space="preserve">rogram also strives to assist legal aid programs in hiring in rural areas, in specialized areas of law, and in maintaining a diverse pool of attorneys. To these ends, the decision makers may take into account when awarding SLRAP loans:  geographic diversity, program diversity, the law school attended by the applicant, and gender/racial/ethnic diversity.  </w:t>
      </w:r>
    </w:p>
    <w:p w:rsidR="007808C5" w:rsidRDefault="007808C5" w:rsidP="00C704D5">
      <w:pPr>
        <w:ind w:firstLine="720"/>
        <w:jc w:val="both"/>
      </w:pPr>
      <w:r w:rsidRPr="001F74AC">
        <w:t xml:space="preserve">Applicants are invited to complete the “other pertinent information” section of the application to stress any extraordinary efforts they have made to reduce their loan debt, explain unusual income information, or otherwise highlight extraordinary circumstances that may help </w:t>
      </w:r>
      <w:r w:rsidR="00B7336D" w:rsidRPr="001F74AC">
        <w:t>TAJF</w:t>
      </w:r>
      <w:r w:rsidRPr="001F74AC">
        <w:t xml:space="preserve"> when determin</w:t>
      </w:r>
      <w:bookmarkStart w:id="4" w:name="_Toc478883010"/>
      <w:r w:rsidRPr="001F74AC">
        <w:t>ing how to allocate SLRAP loans.</w:t>
      </w:r>
    </w:p>
    <w:p w:rsidR="007808C5" w:rsidRDefault="007808C5" w:rsidP="00C704D5">
      <w:pPr>
        <w:jc w:val="both"/>
      </w:pPr>
    </w:p>
    <w:p w:rsidR="007808C5" w:rsidRDefault="007808C5" w:rsidP="00C704D5">
      <w:pPr>
        <w:pStyle w:val="Heading2"/>
        <w:spacing w:after="160"/>
        <w:jc w:val="both"/>
        <w:rPr>
          <w:rFonts w:ascii="Times New Roman" w:hAnsi="Times New Roman"/>
        </w:rPr>
      </w:pPr>
      <w:r>
        <w:rPr>
          <w:rFonts w:ascii="Times New Roman" w:hAnsi="Times New Roman"/>
        </w:rPr>
        <w:t>Selection of SLRAP Recipients</w:t>
      </w:r>
      <w:bookmarkEnd w:id="4"/>
    </w:p>
    <w:p w:rsidR="007808C5" w:rsidRDefault="007808C5" w:rsidP="00C704D5">
      <w:pPr>
        <w:pStyle w:val="BodyText"/>
        <w:spacing w:after="120"/>
        <w:ind w:firstLine="720"/>
      </w:pPr>
      <w:r w:rsidRPr="00B7336D">
        <w:t xml:space="preserve">Selection of recipients will be made by the Board of the Texas </w:t>
      </w:r>
      <w:r w:rsidR="0063389D" w:rsidRPr="00B7336D">
        <w:t>Access to Justice</w:t>
      </w:r>
      <w:r w:rsidRPr="00B7336D">
        <w:t xml:space="preserve"> Foundation according to the above stated criteria.</w:t>
      </w:r>
      <w:r>
        <w:t xml:space="preserve"> The SLRAP reserves the right to adjust the amount of loan repayment given in response to the availability </w:t>
      </w:r>
      <w:bookmarkStart w:id="5" w:name="_Toc478883012"/>
      <w:r>
        <w:t>of resources in any given year.</w:t>
      </w:r>
    </w:p>
    <w:p w:rsidR="007808C5" w:rsidRDefault="007808C5" w:rsidP="00C704D5">
      <w:pPr>
        <w:pStyle w:val="BodyText"/>
        <w:rPr>
          <w:b/>
          <w:bCs/>
        </w:rPr>
      </w:pPr>
      <w:r>
        <w:rPr>
          <w:b/>
          <w:bCs/>
        </w:rPr>
        <w:t xml:space="preserve">Notification </w:t>
      </w:r>
      <w:bookmarkEnd w:id="5"/>
      <w:r>
        <w:rPr>
          <w:b/>
          <w:bCs/>
        </w:rPr>
        <w:t>of Assistance</w:t>
      </w:r>
    </w:p>
    <w:p w:rsidR="007808C5" w:rsidRDefault="007808C5" w:rsidP="00295653">
      <w:pPr>
        <w:spacing w:after="160"/>
        <w:ind w:firstLine="720"/>
        <w:jc w:val="both"/>
      </w:pPr>
      <w:r>
        <w:t xml:space="preserve">Applicants who are selected as SLRAP recipients will be mailed promissory notes with their award notices. The promissory note must be signed and returned.  Promissory notes not signed and returned </w:t>
      </w:r>
      <w:r w:rsidR="002C7576">
        <w:t>in a timely manner</w:t>
      </w:r>
      <w:r w:rsidR="00440A3B">
        <w:t xml:space="preserve"> </w:t>
      </w:r>
      <w:r>
        <w:t xml:space="preserve">will result in forfeiture of the SLRAP loan award.  </w:t>
      </w:r>
    </w:p>
    <w:p w:rsidR="007808C5" w:rsidRDefault="007808C5" w:rsidP="00C704D5">
      <w:pPr>
        <w:pStyle w:val="Heading8"/>
        <w:spacing w:after="160"/>
        <w:rPr>
          <w:rFonts w:ascii="Times New Roman" w:hAnsi="Times New Roman" w:cs="Times New Roman"/>
        </w:rPr>
      </w:pPr>
      <w:r>
        <w:rPr>
          <w:rFonts w:ascii="Times New Roman" w:hAnsi="Times New Roman" w:cs="Times New Roman"/>
        </w:rPr>
        <w:lastRenderedPageBreak/>
        <w:t>Payments</w:t>
      </w:r>
    </w:p>
    <w:p w:rsidR="007808C5" w:rsidRDefault="007808C5" w:rsidP="00C704D5">
      <w:pPr>
        <w:spacing w:after="160"/>
        <w:ind w:firstLine="720"/>
        <w:jc w:val="both"/>
      </w:pPr>
      <w:r>
        <w:t>Loan repayment benefits will not begin until receipt by T</w:t>
      </w:r>
      <w:r w:rsidR="0063389D">
        <w:t>AJ</w:t>
      </w:r>
      <w:r>
        <w:t xml:space="preserve">F of the signed promissory note.  Payment is made as </w:t>
      </w:r>
      <w:r>
        <w:rPr>
          <w:bCs/>
        </w:rPr>
        <w:t>a</w:t>
      </w:r>
      <w:r>
        <w:rPr>
          <w:b/>
        </w:rPr>
        <w:t xml:space="preserve"> </w:t>
      </w:r>
      <w:r>
        <w:rPr>
          <w:b/>
          <w:i/>
          <w:iCs/>
        </w:rPr>
        <w:t>loan</w:t>
      </w:r>
      <w:r>
        <w:t xml:space="preserve"> to recipients for repayment of their educational loan debt payments.  Checks will be issued in the name of the recipients</w:t>
      </w:r>
      <w:r w:rsidR="0063389D">
        <w:t xml:space="preserve"> and mailed to each recipient’s work address</w:t>
      </w:r>
      <w:r>
        <w:t>.  Recipients are responsible for making timely payments to their educational lenders.  SLRAP repayment will, in no instances, be more than the amount of loan repayment paid by the recipient in any quarter (i.e. forbearance, grace periods, etc.).</w:t>
      </w:r>
      <w:r w:rsidR="00BF6867">
        <w:t xml:space="preserve">  Quarterly payments are contingent upon TAJF receiving documented proof that all student loan payments that are due have been made.  Such proof should be provided in the manner and form set out in the promissory note.</w:t>
      </w:r>
    </w:p>
    <w:p w:rsidR="00BF6867" w:rsidRDefault="00BF6867" w:rsidP="00295653">
      <w:pPr>
        <w:ind w:firstLine="720"/>
        <w:jc w:val="both"/>
      </w:pPr>
      <w:r>
        <w:t xml:space="preserve">Throughout the year, </w:t>
      </w:r>
      <w:r w:rsidR="00FD2781">
        <w:t>TAJF</w:t>
      </w:r>
      <w:r>
        <w:t xml:space="preserve"> will verify applicants’ ongoing eligibility.  SLRAP loan recipients must provide appropriate signed releases to facilitate eligibility determinations to the SLRAP to maintain eligibility</w:t>
      </w:r>
      <w:r w:rsidR="001F74AC">
        <w:t xml:space="preserve">, including </w:t>
      </w:r>
      <w:r>
        <w:t xml:space="preserve">providing the SLRAP with </w:t>
      </w:r>
      <w:r>
        <w:rPr>
          <w:u w:val="single"/>
        </w:rPr>
        <w:t>pin numbers</w:t>
      </w:r>
      <w:r>
        <w:t xml:space="preserve"> and </w:t>
      </w:r>
      <w:r>
        <w:rPr>
          <w:u w:val="single"/>
        </w:rPr>
        <w:t>passwords</w:t>
      </w:r>
      <w:r>
        <w:t xml:space="preserve"> for student loan lenders so that SLRAP staff may access recipient’s loan payment history online, if such information is available in this format, to verify that loans are current.  </w:t>
      </w:r>
    </w:p>
    <w:p w:rsidR="000000A9" w:rsidRDefault="000000A9" w:rsidP="00C704D5">
      <w:pPr>
        <w:pStyle w:val="Heading1"/>
        <w:jc w:val="both"/>
        <w:rPr>
          <w:rFonts w:ascii="Times New Roman" w:hAnsi="Times New Roman"/>
          <w:color w:val="000000"/>
          <w:sz w:val="24"/>
          <w:szCs w:val="24"/>
        </w:rPr>
      </w:pPr>
      <w:r w:rsidRPr="00F10FC0">
        <w:rPr>
          <w:rFonts w:ascii="Times New Roman" w:hAnsi="Times New Roman"/>
          <w:color w:val="000000"/>
          <w:sz w:val="24"/>
          <w:szCs w:val="24"/>
        </w:rPr>
        <w:t xml:space="preserve">Disclosure and Confidentiality Statement </w:t>
      </w:r>
    </w:p>
    <w:p w:rsidR="00F10FC0" w:rsidRPr="00F10FC0" w:rsidRDefault="00F10FC0" w:rsidP="00C704D5">
      <w:pPr>
        <w:jc w:val="both"/>
      </w:pPr>
    </w:p>
    <w:p w:rsidR="000000A9" w:rsidRPr="00F10FC0" w:rsidRDefault="000000A9" w:rsidP="00C704D5">
      <w:pPr>
        <w:pStyle w:val="OmniPage275"/>
        <w:ind w:firstLine="720"/>
        <w:jc w:val="both"/>
        <w:rPr>
          <w:rFonts w:ascii="Times New Roman" w:hAnsi="Times New Roman"/>
          <w:color w:val="000000"/>
        </w:rPr>
      </w:pPr>
      <w:r w:rsidRPr="00F10FC0">
        <w:rPr>
          <w:rFonts w:ascii="Times New Roman" w:hAnsi="Times New Roman"/>
          <w:color w:val="000000"/>
        </w:rPr>
        <w:t xml:space="preserve">Certain information in TAJF's possession must be available for </w:t>
      </w:r>
      <w:r w:rsidR="00F10FC0" w:rsidRPr="00F10FC0">
        <w:rPr>
          <w:rFonts w:ascii="Times New Roman" w:hAnsi="Times New Roman"/>
          <w:color w:val="000000"/>
        </w:rPr>
        <w:t>dissemination</w:t>
      </w:r>
      <w:r w:rsidRPr="00F10FC0">
        <w:rPr>
          <w:rFonts w:ascii="Times New Roman" w:hAnsi="Times New Roman"/>
          <w:color w:val="000000"/>
        </w:rPr>
        <w:t xml:space="preserve"> after a </w:t>
      </w:r>
      <w:r w:rsidR="00F10FC0" w:rsidRPr="00F10FC0">
        <w:rPr>
          <w:rFonts w:ascii="Times New Roman" w:hAnsi="Times New Roman"/>
          <w:color w:val="000000"/>
        </w:rPr>
        <w:t>student loan is awarded</w:t>
      </w:r>
      <w:r w:rsidRPr="00F10FC0">
        <w:rPr>
          <w:rFonts w:ascii="Times New Roman" w:hAnsi="Times New Roman"/>
          <w:color w:val="000000"/>
        </w:rPr>
        <w:t xml:space="preserve">. This information includes the names of applicants, the amounts, types and general terms of </w:t>
      </w:r>
      <w:r w:rsidR="00F10FC0" w:rsidRPr="00F10FC0">
        <w:rPr>
          <w:rFonts w:ascii="Times New Roman" w:hAnsi="Times New Roman"/>
          <w:color w:val="000000"/>
        </w:rPr>
        <w:t>loan requested</w:t>
      </w:r>
      <w:r w:rsidRPr="00F10FC0">
        <w:rPr>
          <w:rFonts w:ascii="Times New Roman" w:hAnsi="Times New Roman"/>
          <w:color w:val="000000"/>
        </w:rPr>
        <w:t xml:space="preserve">; description of projects and </w:t>
      </w:r>
      <w:r w:rsidR="00F10FC0" w:rsidRPr="00F10FC0">
        <w:rPr>
          <w:rFonts w:ascii="Times New Roman" w:hAnsi="Times New Roman"/>
          <w:color w:val="000000"/>
        </w:rPr>
        <w:t>legal aid programs</w:t>
      </w:r>
      <w:r w:rsidRPr="00F10FC0">
        <w:rPr>
          <w:rFonts w:ascii="Times New Roman" w:hAnsi="Times New Roman"/>
          <w:color w:val="000000"/>
        </w:rPr>
        <w:t xml:space="preserve"> </w:t>
      </w:r>
      <w:r w:rsidR="00F10FC0" w:rsidRPr="00F10FC0">
        <w:rPr>
          <w:rFonts w:ascii="Times New Roman" w:hAnsi="Times New Roman"/>
          <w:color w:val="000000"/>
        </w:rPr>
        <w:t>where applicant will be employed</w:t>
      </w:r>
      <w:r w:rsidRPr="00F10FC0">
        <w:rPr>
          <w:rFonts w:ascii="Times New Roman" w:hAnsi="Times New Roman"/>
          <w:color w:val="000000"/>
        </w:rPr>
        <w:t xml:space="preserve">; the </w:t>
      </w:r>
      <w:r w:rsidR="00F10FC0" w:rsidRPr="00F10FC0">
        <w:rPr>
          <w:rFonts w:ascii="Times New Roman" w:hAnsi="Times New Roman"/>
          <w:color w:val="000000"/>
        </w:rPr>
        <w:t xml:space="preserve">amount of student loan debt of and the salary to be paid to the loan recipient, </w:t>
      </w:r>
      <w:r w:rsidRPr="00F10FC0">
        <w:rPr>
          <w:rFonts w:ascii="Times New Roman" w:hAnsi="Times New Roman"/>
          <w:color w:val="000000"/>
        </w:rPr>
        <w:t xml:space="preserve">and the names of the financial institutions </w:t>
      </w:r>
      <w:r w:rsidR="00F10FC0" w:rsidRPr="00F10FC0">
        <w:rPr>
          <w:rFonts w:ascii="Times New Roman" w:hAnsi="Times New Roman"/>
          <w:color w:val="000000"/>
        </w:rPr>
        <w:t>where loans are held</w:t>
      </w:r>
      <w:r w:rsidRPr="00F10FC0">
        <w:rPr>
          <w:rFonts w:ascii="Times New Roman" w:hAnsi="Times New Roman"/>
          <w:color w:val="000000"/>
        </w:rPr>
        <w:t xml:space="preserve">. </w:t>
      </w:r>
    </w:p>
    <w:p w:rsidR="000000A9" w:rsidRPr="00F10FC0" w:rsidRDefault="000000A9" w:rsidP="00C704D5">
      <w:pPr>
        <w:jc w:val="both"/>
      </w:pPr>
    </w:p>
    <w:p w:rsidR="000000A9" w:rsidRPr="00F10FC0" w:rsidRDefault="000000A9" w:rsidP="00C704D5">
      <w:pPr>
        <w:pStyle w:val="OmniPage275"/>
        <w:ind w:firstLine="720"/>
        <w:jc w:val="both"/>
        <w:rPr>
          <w:rFonts w:ascii="Times New Roman" w:hAnsi="Times New Roman"/>
          <w:color w:val="000000"/>
        </w:rPr>
      </w:pPr>
      <w:r w:rsidRPr="00F10FC0">
        <w:rPr>
          <w:rFonts w:ascii="Times New Roman" w:hAnsi="Times New Roman"/>
          <w:color w:val="000000"/>
        </w:rPr>
        <w:t xml:space="preserve">Certain records of the </w:t>
      </w:r>
      <w:r w:rsidR="00F10FC0" w:rsidRPr="00F10FC0">
        <w:rPr>
          <w:rFonts w:ascii="Times New Roman" w:hAnsi="Times New Roman"/>
          <w:color w:val="000000"/>
        </w:rPr>
        <w:t>TAJF</w:t>
      </w:r>
      <w:r w:rsidRPr="00F10FC0">
        <w:rPr>
          <w:rFonts w:ascii="Times New Roman" w:hAnsi="Times New Roman"/>
          <w:color w:val="000000"/>
        </w:rPr>
        <w:t xml:space="preserve"> are designated confidential and will not be available </w:t>
      </w:r>
      <w:r w:rsidR="00F10FC0" w:rsidRPr="00F10FC0">
        <w:rPr>
          <w:rFonts w:ascii="Times New Roman" w:hAnsi="Times New Roman"/>
          <w:color w:val="000000"/>
        </w:rPr>
        <w:t xml:space="preserve">for dissemination any group for </w:t>
      </w:r>
      <w:r w:rsidRPr="00F10FC0">
        <w:rPr>
          <w:rFonts w:ascii="Times New Roman" w:hAnsi="Times New Roman"/>
          <w:color w:val="000000"/>
        </w:rPr>
        <w:t xml:space="preserve">inspection. This includes the disclosure of records which would constitute an invasion of an individual's privacy, such as personal tax returns or financial statements, assessments of creditworthiness or financial condition, records obtained by the </w:t>
      </w:r>
      <w:r w:rsidR="00F10FC0" w:rsidRPr="00F10FC0">
        <w:rPr>
          <w:rFonts w:ascii="Times New Roman" w:hAnsi="Times New Roman"/>
          <w:color w:val="000000"/>
        </w:rPr>
        <w:t>TAJF</w:t>
      </w:r>
      <w:r w:rsidRPr="00F10FC0">
        <w:rPr>
          <w:rFonts w:ascii="Times New Roman" w:hAnsi="Times New Roman"/>
          <w:color w:val="000000"/>
        </w:rPr>
        <w:t xml:space="preserve"> in connection with </w:t>
      </w:r>
      <w:r w:rsidR="00F10FC0" w:rsidRPr="00F10FC0">
        <w:rPr>
          <w:rFonts w:ascii="Times New Roman" w:hAnsi="Times New Roman"/>
          <w:color w:val="000000"/>
        </w:rPr>
        <w:t>loan repayment oversight.</w:t>
      </w:r>
      <w:r w:rsidRPr="00F10FC0">
        <w:rPr>
          <w:rFonts w:ascii="Times New Roman" w:hAnsi="Times New Roman"/>
          <w:color w:val="000000"/>
        </w:rPr>
        <w:t xml:space="preserve"> </w:t>
      </w:r>
    </w:p>
    <w:p w:rsidR="000000A9" w:rsidRPr="00F10FC0" w:rsidRDefault="000000A9" w:rsidP="00C704D5">
      <w:pPr>
        <w:jc w:val="both"/>
      </w:pPr>
    </w:p>
    <w:p w:rsidR="007808C5" w:rsidRPr="00F10FC0" w:rsidRDefault="00F10FC0" w:rsidP="00C704D5">
      <w:pPr>
        <w:pStyle w:val="BodyText"/>
        <w:ind w:firstLine="720"/>
        <w:rPr>
          <w:b/>
          <w:bCs/>
        </w:rPr>
      </w:pPr>
      <w:r w:rsidRPr="00F10FC0">
        <w:rPr>
          <w:color w:val="000000"/>
        </w:rPr>
        <w:t xml:space="preserve">If a loan recipient </w:t>
      </w:r>
      <w:r w:rsidR="000000A9" w:rsidRPr="00F10FC0">
        <w:rPr>
          <w:color w:val="000000"/>
        </w:rPr>
        <w:t xml:space="preserve">desires certain information remain confidential, the applicant must clearly identify what information or documents it wishes to remain confidential. The applicant </w:t>
      </w:r>
      <w:r w:rsidRPr="00F10FC0">
        <w:rPr>
          <w:color w:val="000000"/>
        </w:rPr>
        <w:t xml:space="preserve">may </w:t>
      </w:r>
      <w:r w:rsidR="000000A9" w:rsidRPr="00F10FC0">
        <w:rPr>
          <w:color w:val="000000"/>
        </w:rPr>
        <w:t xml:space="preserve">also </w:t>
      </w:r>
      <w:r w:rsidRPr="00F10FC0">
        <w:rPr>
          <w:color w:val="000000"/>
        </w:rPr>
        <w:t xml:space="preserve">be required to </w:t>
      </w:r>
      <w:r w:rsidR="000000A9" w:rsidRPr="00F10FC0">
        <w:rPr>
          <w:color w:val="000000"/>
        </w:rPr>
        <w:t xml:space="preserve">explain, in writing, the basis for such a request. </w:t>
      </w:r>
      <w:r w:rsidRPr="00F10FC0">
        <w:rPr>
          <w:color w:val="000000"/>
        </w:rPr>
        <w:t xml:space="preserve">Loan Recipients </w:t>
      </w:r>
      <w:r w:rsidR="000000A9" w:rsidRPr="00F10FC0">
        <w:rPr>
          <w:color w:val="000000"/>
        </w:rPr>
        <w:t xml:space="preserve">may wish to consult their attorney as to the scope of public disclosure and confidentiality as it relates to </w:t>
      </w:r>
      <w:r w:rsidRPr="00F10FC0">
        <w:rPr>
          <w:color w:val="000000"/>
        </w:rPr>
        <w:t>the Texas Student Loan Repayment Assistance Program</w:t>
      </w:r>
      <w:r w:rsidR="000000A9" w:rsidRPr="00F10FC0">
        <w:rPr>
          <w:color w:val="000000"/>
        </w:rPr>
        <w:t>.</w:t>
      </w:r>
    </w:p>
    <w:p w:rsidR="007808C5" w:rsidRDefault="007808C5" w:rsidP="00C704D5">
      <w:pPr>
        <w:pStyle w:val="BodyText"/>
        <w:rPr>
          <w:b/>
          <w:bCs/>
        </w:rPr>
      </w:pPr>
      <w:r>
        <w:rPr>
          <w:b/>
          <w:bCs/>
        </w:rPr>
        <w:t>Taxability</w:t>
      </w:r>
    </w:p>
    <w:p w:rsidR="007808C5" w:rsidRDefault="007808C5" w:rsidP="00C704D5">
      <w:pPr>
        <w:pStyle w:val="BodyText"/>
        <w:ind w:firstLine="720"/>
        <w:rPr>
          <w:b/>
          <w:bCs/>
        </w:rPr>
      </w:pPr>
      <w:r>
        <w:t>The Taxpayer Relief Act of 1997</w:t>
      </w:r>
      <w:r>
        <w:rPr>
          <w:rStyle w:val="FootnoteReference"/>
        </w:rPr>
        <w:footnoteReference w:id="1"/>
      </w:r>
      <w:r>
        <w:t xml:space="preserve"> permitted qualified organizations to develop loan repayment programs so that loan forgiveness based on public service employment is not considered taxable income to the recipient in certain circumstances.</w:t>
      </w:r>
      <w:r>
        <w:rPr>
          <w:rStyle w:val="FootnoteReference"/>
        </w:rPr>
        <w:footnoteReference w:id="2"/>
      </w:r>
      <w:r>
        <w:t xml:space="preserve">  Under 26 USC 108(f), as amended by the Taxpayer Relief Act of 1997, student loans canceled after August 5, 1997 in exchange for public service employment generally do not cause the borrower to have taxable income, provided certain requirements are met.</w:t>
      </w:r>
      <w:r>
        <w:rPr>
          <w:rStyle w:val="FootnoteReference"/>
        </w:rPr>
        <w:footnoteReference w:id="3"/>
      </w:r>
      <w:r>
        <w:t xml:space="preserve">  </w:t>
      </w:r>
    </w:p>
    <w:p w:rsidR="007808C5" w:rsidRDefault="007808C5" w:rsidP="00C704D5">
      <w:pPr>
        <w:pStyle w:val="BodyText"/>
        <w:ind w:firstLine="720"/>
      </w:pPr>
      <w:r>
        <w:lastRenderedPageBreak/>
        <w:t xml:space="preserve">Programs providing loan repayment assistance must issue loans via an educational institution, a tax-exempt organization or the government.  26 USC 108(f)(2).  Recipients cannot be employed by the organization administering the loans.  </w:t>
      </w:r>
    </w:p>
    <w:p w:rsidR="007808C5" w:rsidRDefault="007808C5" w:rsidP="00295653">
      <w:pPr>
        <w:spacing w:after="160"/>
        <w:ind w:firstLine="720"/>
        <w:jc w:val="both"/>
      </w:pPr>
      <w:r>
        <w:t xml:space="preserve">The SLRAP has attempted to provide maximum potential tax benefits to its recipients.  However, each individual recipient remains responsible for any positions taken on his/her own income tax returns.  The SLRAP does not give recipients tax advice.  Recipients are encouraged to seek legal </w:t>
      </w:r>
      <w:bookmarkStart w:id="6" w:name="_Toc478883014"/>
      <w:r>
        <w:t>advice for their tax questions.</w:t>
      </w:r>
    </w:p>
    <w:p w:rsidR="007808C5" w:rsidRDefault="007808C5" w:rsidP="00C704D5">
      <w:pPr>
        <w:pStyle w:val="Heading8"/>
        <w:spacing w:after="160"/>
        <w:rPr>
          <w:rFonts w:ascii="Times New Roman" w:hAnsi="Times New Roman" w:cs="Times New Roman"/>
        </w:rPr>
      </w:pPr>
      <w:r>
        <w:rPr>
          <w:rFonts w:ascii="Times New Roman" w:hAnsi="Times New Roman" w:cs="Times New Roman"/>
        </w:rPr>
        <w:t>Renewal of Benefits</w:t>
      </w:r>
      <w:bookmarkEnd w:id="6"/>
    </w:p>
    <w:p w:rsidR="007808C5" w:rsidRDefault="007808C5" w:rsidP="00C704D5">
      <w:pPr>
        <w:pStyle w:val="Heading8"/>
        <w:spacing w:after="160"/>
        <w:ind w:firstLine="720"/>
        <w:rPr>
          <w:rFonts w:ascii="Times New Roman" w:hAnsi="Times New Roman" w:cs="Times New Roman"/>
        </w:rPr>
      </w:pPr>
      <w:r>
        <w:rPr>
          <w:rFonts w:ascii="Times New Roman" w:hAnsi="Times New Roman" w:cs="Times New Roman"/>
          <w:b w:val="0"/>
          <w:bCs w:val="0"/>
        </w:rPr>
        <w:t xml:space="preserve">In subsequent years after 2004, SLRAP recipients may complete an abbreviated renewal application. SLRAP recipients will automatically receive an application for renewal benefits for the next grant cycle.  There will be </w:t>
      </w:r>
      <w:r w:rsidRPr="0063389D">
        <w:rPr>
          <w:rFonts w:ascii="Times New Roman" w:hAnsi="Times New Roman" w:cs="Times New Roman"/>
          <w:b w:val="0"/>
          <w:bCs w:val="0"/>
          <w:i/>
        </w:rPr>
        <w:t xml:space="preserve">no automatic renewals or preference </w:t>
      </w:r>
      <w:r>
        <w:rPr>
          <w:rFonts w:ascii="Times New Roman" w:hAnsi="Times New Roman" w:cs="Times New Roman"/>
          <w:b w:val="0"/>
          <w:bCs w:val="0"/>
        </w:rPr>
        <w:t xml:space="preserve">for past SLRAP recipients.  In order to be considered for renewal benefits in a subsequent grant cycle, recipients </w:t>
      </w:r>
      <w:r w:rsidRPr="0063389D">
        <w:rPr>
          <w:rFonts w:ascii="Times New Roman" w:hAnsi="Times New Roman" w:cs="Times New Roman"/>
          <w:b w:val="0"/>
          <w:bCs w:val="0"/>
          <w:u w:val="words"/>
        </w:rPr>
        <w:t>must submit verification documents</w:t>
      </w:r>
      <w:r w:rsidR="0069631C">
        <w:rPr>
          <w:rFonts w:ascii="Times New Roman" w:hAnsi="Times New Roman" w:cs="Times New Roman"/>
          <w:b w:val="0"/>
          <w:bCs w:val="0"/>
        </w:rPr>
        <w:t xml:space="preserve"> for employment, loan debt,</w:t>
      </w:r>
      <w:r>
        <w:rPr>
          <w:rFonts w:ascii="Times New Roman" w:hAnsi="Times New Roman" w:cs="Times New Roman"/>
          <w:b w:val="0"/>
          <w:bCs w:val="0"/>
        </w:rPr>
        <w:t xml:space="preserve"> income</w:t>
      </w:r>
      <w:r w:rsidR="0069631C">
        <w:rPr>
          <w:rFonts w:ascii="Times New Roman" w:hAnsi="Times New Roman" w:cs="Times New Roman"/>
          <w:b w:val="0"/>
          <w:bCs w:val="0"/>
        </w:rPr>
        <w:t xml:space="preserve"> and signed SLRAP Guidelines</w:t>
      </w:r>
      <w:r>
        <w:rPr>
          <w:rFonts w:ascii="Times New Roman" w:hAnsi="Times New Roman" w:cs="Times New Roman"/>
          <w:b w:val="0"/>
          <w:bCs w:val="0"/>
        </w:rPr>
        <w:t xml:space="preserve"> each year.</w:t>
      </w:r>
      <w:r>
        <w:rPr>
          <w:rFonts w:ascii="Times New Roman" w:hAnsi="Times New Roman" w:cs="Times New Roman"/>
        </w:rPr>
        <w:t xml:space="preserve">  </w:t>
      </w:r>
    </w:p>
    <w:p w:rsidR="007808C5" w:rsidRDefault="00BF6867" w:rsidP="00C704D5">
      <w:pPr>
        <w:pStyle w:val="BodyText"/>
        <w:rPr>
          <w:b/>
          <w:bCs/>
        </w:rPr>
      </w:pPr>
      <w:r>
        <w:rPr>
          <w:b/>
          <w:bCs/>
        </w:rPr>
        <w:t>U</w:t>
      </w:r>
      <w:r w:rsidR="007808C5">
        <w:rPr>
          <w:b/>
          <w:bCs/>
        </w:rPr>
        <w:t>se of Funds</w:t>
      </w:r>
    </w:p>
    <w:p w:rsidR="00EE5CEA" w:rsidRPr="00295653" w:rsidRDefault="007808C5" w:rsidP="00295653">
      <w:pPr>
        <w:pStyle w:val="BodyText"/>
        <w:ind w:firstLine="720"/>
      </w:pPr>
      <w:r>
        <w:t>SLRAP recipients must use all funds provided toward the repayment of educational loans.  SLRAP recip</w:t>
      </w:r>
      <w:r w:rsidR="00C92AEE">
        <w:t>ients will be removed from the P</w:t>
      </w:r>
      <w:r>
        <w:t>rogram if funds are not forwarded to their lenders in a tim</w:t>
      </w:r>
      <w:bookmarkStart w:id="7" w:name="_Toc478883015"/>
      <w:r>
        <w:t>ely fashion.</w:t>
      </w:r>
    </w:p>
    <w:p w:rsidR="007808C5" w:rsidRPr="00295653" w:rsidRDefault="007808C5" w:rsidP="00295653">
      <w:pPr>
        <w:pStyle w:val="BodyText"/>
        <w:rPr>
          <w:b/>
          <w:bCs/>
        </w:rPr>
      </w:pPr>
      <w:r>
        <w:rPr>
          <w:b/>
          <w:bCs/>
        </w:rPr>
        <w:t>Eligibility Changes</w:t>
      </w:r>
      <w:bookmarkEnd w:id="7"/>
    </w:p>
    <w:p w:rsidR="007808C5" w:rsidRDefault="00BF6867" w:rsidP="00C704D5">
      <w:pPr>
        <w:ind w:firstLine="720"/>
        <w:jc w:val="both"/>
      </w:pPr>
      <w:r>
        <w:t>Notice must be given i</w:t>
      </w:r>
      <w:r w:rsidR="007808C5">
        <w:t>f a current SLRAP recipient changes employment to another qualifying agency</w:t>
      </w:r>
      <w:r>
        <w:t>.  T</w:t>
      </w:r>
      <w:r w:rsidR="007808C5">
        <w:t xml:space="preserve">he recipient’s continuing eligibility will be determined by the SLRAP </w:t>
      </w:r>
      <w:r w:rsidR="00CE0A13">
        <w:t>A</w:t>
      </w:r>
      <w:r w:rsidR="007808C5">
        <w:t>dministrator.</w:t>
      </w:r>
    </w:p>
    <w:p w:rsidR="007808C5" w:rsidRDefault="007808C5" w:rsidP="00C704D5">
      <w:pPr>
        <w:ind w:firstLine="720"/>
        <w:jc w:val="both"/>
      </w:pPr>
    </w:p>
    <w:p w:rsidR="00893D72" w:rsidRPr="001F74AC" w:rsidRDefault="007808C5" w:rsidP="00C704D5">
      <w:pPr>
        <w:ind w:firstLine="720"/>
        <w:jc w:val="both"/>
      </w:pPr>
      <w:r w:rsidRPr="001F74AC">
        <w:t xml:space="preserve">When an SLRAP recipient has a household income increase during an award cycle, the recipient’s eligibility will be reviewed by the SLRAP </w:t>
      </w:r>
      <w:r w:rsidR="00CE0A13" w:rsidRPr="001F74AC">
        <w:t>A</w:t>
      </w:r>
      <w:r w:rsidRPr="001F74AC">
        <w:t>dministrator</w:t>
      </w:r>
      <w:r w:rsidR="001272D9" w:rsidRPr="001F74AC">
        <w:t xml:space="preserve"> in accordance with the revised d</w:t>
      </w:r>
      <w:r w:rsidR="00C92AEE" w:rsidRPr="001F74AC">
        <w:t>ebt</w:t>
      </w:r>
      <w:r w:rsidR="0063389D" w:rsidRPr="001F74AC">
        <w:t>-</w:t>
      </w:r>
      <w:r w:rsidR="00C92AEE" w:rsidRPr="001F74AC">
        <w:t>to</w:t>
      </w:r>
      <w:r w:rsidR="0063389D" w:rsidRPr="001F74AC">
        <w:t>-</w:t>
      </w:r>
      <w:r w:rsidR="00C92AEE" w:rsidRPr="001F74AC">
        <w:t>income ratio calculation</w:t>
      </w:r>
      <w:r w:rsidRPr="001F74AC">
        <w:t xml:space="preserve">. If the increase </w:t>
      </w:r>
      <w:r w:rsidR="00F94FB0" w:rsidRPr="001F74AC">
        <w:t xml:space="preserve">changes the debt-to-income ratio such that the recipient </w:t>
      </w:r>
      <w:r w:rsidR="00C92AEE" w:rsidRPr="001F74AC">
        <w:t xml:space="preserve">originally </w:t>
      </w:r>
      <w:r w:rsidR="00F94FB0" w:rsidRPr="001F74AC">
        <w:t xml:space="preserve">would not have received the loan, the recipient’s continuing eligibility will be determined by the SLRAP administrator. </w:t>
      </w:r>
    </w:p>
    <w:p w:rsidR="00893D72" w:rsidRPr="001F74AC" w:rsidRDefault="00893D72" w:rsidP="00C704D5">
      <w:pPr>
        <w:ind w:firstLine="720"/>
        <w:jc w:val="both"/>
      </w:pPr>
    </w:p>
    <w:p w:rsidR="007808C5" w:rsidRDefault="007808C5" w:rsidP="00C704D5">
      <w:pPr>
        <w:ind w:firstLine="720"/>
        <w:jc w:val="both"/>
        <w:rPr>
          <w:color w:val="FF0000"/>
        </w:rPr>
      </w:pPr>
      <w:r w:rsidRPr="001F74AC">
        <w:t xml:space="preserve">If the </w:t>
      </w:r>
      <w:r w:rsidR="00C92AEE" w:rsidRPr="001F74AC">
        <w:t>recipient</w:t>
      </w:r>
      <w:r w:rsidRPr="001F74AC">
        <w:t xml:space="preserve"> remains eligible</w:t>
      </w:r>
      <w:r w:rsidR="00893D72" w:rsidRPr="001F74AC">
        <w:t xml:space="preserve"> after consideration of changes in household income and/or employment</w:t>
      </w:r>
      <w:r w:rsidRPr="001F74AC">
        <w:t>, there will be no change in the SLRAP loan amount during that award cycle.  If found to be ineligible, the recipient may be required to repay unforgiven SLRAP loan amounts received to that time.</w:t>
      </w:r>
      <w:r>
        <w:rPr>
          <w:color w:val="FF0000"/>
        </w:rPr>
        <w:t xml:space="preserve">  </w:t>
      </w:r>
    </w:p>
    <w:p w:rsidR="007808C5" w:rsidRDefault="007808C5" w:rsidP="00C704D5">
      <w:pPr>
        <w:ind w:firstLine="720"/>
        <w:jc w:val="both"/>
        <w:rPr>
          <w:color w:val="FF0000"/>
        </w:rPr>
      </w:pPr>
    </w:p>
    <w:p w:rsidR="007808C5" w:rsidRPr="00295653" w:rsidRDefault="007808C5" w:rsidP="00295653">
      <w:pPr>
        <w:spacing w:after="160"/>
        <w:ind w:firstLine="720"/>
        <w:jc w:val="both"/>
      </w:pPr>
      <w:r>
        <w:t xml:space="preserve">SLRAP recipients will be removed from the SLRAP if found to be delinquent or in default on any educational loans during any quarter in which </w:t>
      </w:r>
      <w:bookmarkStart w:id="8" w:name="_Toc478883016"/>
      <w:r>
        <w:t xml:space="preserve">they receive SLRAP assistance.  </w:t>
      </w:r>
    </w:p>
    <w:p w:rsidR="007808C5" w:rsidRDefault="007808C5" w:rsidP="00C704D5">
      <w:pPr>
        <w:pStyle w:val="BodyTextIndent2"/>
        <w:ind w:firstLine="0"/>
        <w:rPr>
          <w:rFonts w:ascii="Times New Roman" w:hAnsi="Times New Roman" w:cs="Times New Roman"/>
        </w:rPr>
      </w:pPr>
      <w:r>
        <w:rPr>
          <w:rFonts w:ascii="Times New Roman" w:hAnsi="Times New Roman" w:cs="Times New Roman"/>
        </w:rPr>
        <w:t xml:space="preserve">Leave of Absence </w:t>
      </w:r>
      <w:bookmarkEnd w:id="8"/>
    </w:p>
    <w:p w:rsidR="00D447D1" w:rsidRPr="00295653" w:rsidRDefault="007808C5" w:rsidP="00295653">
      <w:pPr>
        <w:spacing w:after="160"/>
        <w:ind w:firstLine="720"/>
        <w:jc w:val="both"/>
      </w:pPr>
      <w:r w:rsidRPr="001577DF">
        <w:t xml:space="preserve">In the case of parental or disability leave from a qualifying agency, an SLRAP recipient may apply for a leave of absence loan equaling one quarter of their annual grant from SLRAP.  The duration of a leave of absence may be up to three months. At the end of the three months, if the SLRAP loan recipient returns full-time to their employment, the loan maintains its forgivable status. If the recipient does not return to his/her prior employment, s/he will be terminated from the SLRAP and the money received during the leave of absence period must be repaid on a schedule to be worked out with the SLRAP </w:t>
      </w:r>
      <w:r w:rsidR="00CE0A13">
        <w:t>A</w:t>
      </w:r>
      <w:r w:rsidRPr="001577DF">
        <w:t xml:space="preserve">dministrator. Leaves for other than parental or </w:t>
      </w:r>
      <w:r w:rsidRPr="001577DF">
        <w:lastRenderedPageBreak/>
        <w:t xml:space="preserve">disability needs will be decided on a case by case basis upon recommendation of the SLRAP </w:t>
      </w:r>
      <w:r w:rsidR="00CE0A13">
        <w:t>A</w:t>
      </w:r>
      <w:r w:rsidRPr="001577DF">
        <w:t>dministrator.</w:t>
      </w:r>
    </w:p>
    <w:p w:rsidR="007808C5" w:rsidRPr="00D447D1" w:rsidRDefault="007808C5" w:rsidP="00C704D5">
      <w:pPr>
        <w:pStyle w:val="TOC1"/>
        <w:ind w:firstLine="0"/>
        <w:rPr>
          <w:b/>
        </w:rPr>
      </w:pPr>
      <w:r w:rsidRPr="00D447D1">
        <w:rPr>
          <w:b/>
        </w:rPr>
        <w:t>Additional Information</w:t>
      </w:r>
    </w:p>
    <w:p w:rsidR="007808C5" w:rsidRDefault="007808C5" w:rsidP="00295653">
      <w:pPr>
        <w:spacing w:after="160"/>
        <w:ind w:firstLine="720"/>
        <w:jc w:val="both"/>
      </w:pPr>
      <w:r>
        <w:t xml:space="preserve">Recipients may be asked for additional information as needed. </w:t>
      </w:r>
    </w:p>
    <w:p w:rsidR="007808C5" w:rsidRDefault="007808C5" w:rsidP="00C704D5">
      <w:pPr>
        <w:pStyle w:val="Heading1"/>
        <w:spacing w:before="0" w:after="160"/>
        <w:jc w:val="both"/>
        <w:rPr>
          <w:rFonts w:ascii="Times New Roman" w:hAnsi="Times New Roman"/>
          <w:sz w:val="24"/>
        </w:rPr>
      </w:pPr>
      <w:r>
        <w:rPr>
          <w:rFonts w:ascii="Times New Roman" w:hAnsi="Times New Roman"/>
          <w:sz w:val="24"/>
        </w:rPr>
        <w:t>Substantial Change in Circumstance Review</w:t>
      </w:r>
    </w:p>
    <w:p w:rsidR="007808C5" w:rsidRDefault="007808C5" w:rsidP="00295653">
      <w:pPr>
        <w:pStyle w:val="BodyText"/>
        <w:ind w:firstLine="720"/>
      </w:pPr>
      <w:r>
        <w:t>Disputes concerning any decision made by the SLRAP Administrator concerning a recipient’s eligibility or required repayments may be reviewed by T</w:t>
      </w:r>
      <w:r w:rsidR="0063389D">
        <w:t>AJ</w:t>
      </w:r>
      <w:r>
        <w:t>F Board of Directors upon written request of an applicant or SLRAP recipient.</w:t>
      </w:r>
    </w:p>
    <w:p w:rsidR="007808C5" w:rsidRDefault="007808C5" w:rsidP="00C704D5">
      <w:pPr>
        <w:pStyle w:val="BodyText"/>
        <w:rPr>
          <w:b/>
          <w:bCs/>
        </w:rPr>
      </w:pPr>
      <w:r>
        <w:rPr>
          <w:b/>
          <w:bCs/>
        </w:rPr>
        <w:t>Payments</w:t>
      </w:r>
    </w:p>
    <w:p w:rsidR="007808C5" w:rsidRDefault="007808C5" w:rsidP="00295653">
      <w:pPr>
        <w:pStyle w:val="BodyText"/>
        <w:ind w:firstLine="720"/>
      </w:pPr>
      <w:r>
        <w:t xml:space="preserve">The SLRAP loans are made to the recipients at no interest.  Recipients must continue in their employment </w:t>
      </w:r>
      <w:r w:rsidRPr="00226D9B">
        <w:rPr>
          <w:u w:val="single"/>
        </w:rPr>
        <w:t>for one year following their first SLRAP disbursement</w:t>
      </w:r>
      <w:r>
        <w:t xml:space="preserve"> to meet the objectives of the </w:t>
      </w:r>
      <w:r w:rsidR="00C92AEE">
        <w:t>P</w:t>
      </w:r>
      <w:r>
        <w:t xml:space="preserve">rogram and have their SLRAP loans forgiven. Recipients who do not continue eligibility will be expected to repay the SLRAP loans they have received that remain to be forgiven.  Repayment schedules will be arranged with the SLRAP Administrator.  </w:t>
      </w:r>
      <w:r w:rsidR="0069631C">
        <w:t xml:space="preserve">The payment schedule is based on the fiscal year from June 1 through May 31.  Payments are made quarterly beginning in June. </w:t>
      </w:r>
    </w:p>
    <w:p w:rsidR="007808C5" w:rsidRDefault="007808C5" w:rsidP="00C704D5">
      <w:pPr>
        <w:pStyle w:val="BodyText"/>
        <w:rPr>
          <w:b/>
          <w:bCs/>
        </w:rPr>
      </w:pPr>
      <w:r>
        <w:rPr>
          <w:b/>
          <w:bCs/>
        </w:rPr>
        <w:t>Application Procedures</w:t>
      </w:r>
    </w:p>
    <w:p w:rsidR="00440A3B" w:rsidRDefault="007808C5" w:rsidP="00C704D5">
      <w:pPr>
        <w:pStyle w:val="BodyText"/>
        <w:tabs>
          <w:tab w:val="left" w:pos="720"/>
        </w:tabs>
        <w:spacing w:after="0"/>
      </w:pPr>
      <w:r>
        <w:rPr>
          <w:b/>
          <w:bCs/>
        </w:rPr>
        <w:tab/>
      </w:r>
      <w:r>
        <w:t>Applicants must submit a Texas SLRAP Application.  A completed application, including current Employment Certification Form(s), Lender Certification Form(s), Law School Certificat</w:t>
      </w:r>
      <w:r w:rsidR="003045BD">
        <w:t>ion Form</w:t>
      </w:r>
      <w:r w:rsidR="00440A3B">
        <w:t xml:space="preserve"> (if first time applicant)</w:t>
      </w:r>
      <w:r w:rsidR="003045BD">
        <w:t xml:space="preserve">, </w:t>
      </w:r>
      <w:r w:rsidR="00B80407">
        <w:t>Résumé</w:t>
      </w:r>
      <w:r w:rsidR="00295653">
        <w:t>,</w:t>
      </w:r>
      <w:r w:rsidR="00440A3B">
        <w:t xml:space="preserve"> </w:t>
      </w:r>
      <w:r>
        <w:t>tax return</w:t>
      </w:r>
      <w:r w:rsidR="00295653">
        <w:t xml:space="preserve"> (year prior to the current year)</w:t>
      </w:r>
      <w:r>
        <w:t xml:space="preserve">, signed copy of these Guidelines, and other signed attachments </w:t>
      </w:r>
      <w:r w:rsidR="009315A2">
        <w:t>that</w:t>
      </w:r>
      <w:r>
        <w:t xml:space="preserve"> may be required by the Texas </w:t>
      </w:r>
      <w:r w:rsidR="00226D9B">
        <w:t>Access to Justice</w:t>
      </w:r>
      <w:r>
        <w:t xml:space="preserve"> Foundation must be </w:t>
      </w:r>
      <w:r w:rsidR="002C7576">
        <w:t xml:space="preserve">completed </w:t>
      </w:r>
      <w:r>
        <w:t xml:space="preserve">by </w:t>
      </w:r>
      <w:r w:rsidR="002C7576">
        <w:rPr>
          <w:b/>
          <w:bCs/>
          <w:i/>
          <w:iCs/>
          <w:u w:val="single"/>
        </w:rPr>
        <w:t>the posted deadline</w:t>
      </w:r>
      <w:r>
        <w:t xml:space="preserve">.  </w:t>
      </w:r>
      <w:r w:rsidR="00440A3B">
        <w:t>TAJF</w:t>
      </w:r>
      <w:r>
        <w:t xml:space="preserve"> may not consider incomplete or late applications.  </w:t>
      </w:r>
    </w:p>
    <w:p w:rsidR="00440A3B" w:rsidRDefault="00440A3B" w:rsidP="00C704D5">
      <w:pPr>
        <w:pStyle w:val="BodyText"/>
        <w:tabs>
          <w:tab w:val="left" w:pos="720"/>
        </w:tabs>
        <w:spacing w:after="0"/>
      </w:pPr>
    </w:p>
    <w:p w:rsidR="00EE5CEA" w:rsidRDefault="00EE5CEA" w:rsidP="00C704D5">
      <w:pPr>
        <w:pStyle w:val="BodyText"/>
        <w:pBdr>
          <w:bottom w:val="dotted" w:sz="24" w:space="1" w:color="auto"/>
        </w:pBdr>
        <w:spacing w:after="0"/>
        <w:rPr>
          <w:b/>
          <w:bCs/>
        </w:rPr>
      </w:pPr>
    </w:p>
    <w:p w:rsidR="00EE5CEA" w:rsidRDefault="00EE5CEA" w:rsidP="00C704D5">
      <w:pPr>
        <w:autoSpaceDE w:val="0"/>
        <w:autoSpaceDN w:val="0"/>
        <w:adjustRightInd w:val="0"/>
        <w:jc w:val="both"/>
      </w:pPr>
    </w:p>
    <w:p w:rsidR="007808C5" w:rsidRDefault="007808C5" w:rsidP="00C704D5">
      <w:pPr>
        <w:autoSpaceDE w:val="0"/>
        <w:autoSpaceDN w:val="0"/>
        <w:adjustRightInd w:val="0"/>
        <w:jc w:val="both"/>
      </w:pPr>
      <w:r>
        <w:t>I, ____________________________________, acknowledge that I have read the foregoing Program Guidelines and agree that any assistance that I receive from the Texas SLRAP is subject to, and governed by, these Guidelines. I understand that these Guidelines may be modified in the future, and that if they are, I will be asked to acknowledge the existence of such modified Program Guidelines and that my receipt of further assistance from Texas SLRAP will be subject to, and governed by, such modified Program Guidelines to the extent they conflict with the foregoing Program Guidelines.</w:t>
      </w:r>
    </w:p>
    <w:p w:rsidR="007808C5" w:rsidRDefault="007808C5" w:rsidP="00C704D5">
      <w:pPr>
        <w:autoSpaceDE w:val="0"/>
        <w:autoSpaceDN w:val="0"/>
        <w:adjustRightInd w:val="0"/>
        <w:jc w:val="both"/>
      </w:pPr>
    </w:p>
    <w:p w:rsidR="007808C5" w:rsidRDefault="007808C5" w:rsidP="00C704D5">
      <w:pPr>
        <w:autoSpaceDE w:val="0"/>
        <w:autoSpaceDN w:val="0"/>
        <w:adjustRightInd w:val="0"/>
        <w:jc w:val="both"/>
      </w:pPr>
      <w:r>
        <w:t>_____________________________                                             _____________________</w:t>
      </w:r>
    </w:p>
    <w:p w:rsidR="007808C5" w:rsidRDefault="007808C5" w:rsidP="00C704D5">
      <w:pPr>
        <w:autoSpaceDE w:val="0"/>
        <w:autoSpaceDN w:val="0"/>
        <w:adjustRightInd w:val="0"/>
        <w:jc w:val="both"/>
        <w:rPr>
          <w:sz w:val="20"/>
          <w:szCs w:val="20"/>
        </w:rPr>
      </w:pPr>
      <w:r>
        <w:t>Signature                                                                                        Date</w:t>
      </w:r>
    </w:p>
    <w:p w:rsidR="00D447D1" w:rsidRDefault="00D447D1" w:rsidP="00C704D5">
      <w:pPr>
        <w:pStyle w:val="BodyText"/>
        <w:spacing w:after="0"/>
        <w:rPr>
          <w:bCs/>
          <w:iCs/>
        </w:rPr>
      </w:pPr>
    </w:p>
    <w:p w:rsidR="00EE5CEA" w:rsidRDefault="00EE5CEA" w:rsidP="00C704D5">
      <w:pPr>
        <w:pStyle w:val="BodyText"/>
        <w:spacing w:after="0"/>
        <w:rPr>
          <w:bCs/>
          <w:iCs/>
        </w:rPr>
      </w:pPr>
    </w:p>
    <w:p w:rsidR="00EE5CEA" w:rsidRPr="00EE5CEA" w:rsidRDefault="00EE5CEA" w:rsidP="00C704D5">
      <w:pPr>
        <w:pStyle w:val="BodyText"/>
        <w:spacing w:after="0"/>
        <w:rPr>
          <w:bCs/>
          <w:iCs/>
        </w:rPr>
      </w:pPr>
    </w:p>
    <w:p w:rsidR="007808C5" w:rsidRDefault="007808C5" w:rsidP="00C704D5">
      <w:pPr>
        <w:pStyle w:val="BodyText"/>
        <w:spacing w:after="0"/>
        <w:rPr>
          <w:i/>
          <w:iCs/>
        </w:rPr>
      </w:pPr>
      <w:r>
        <w:rPr>
          <w:b/>
          <w:bCs/>
          <w:i/>
          <w:iCs/>
        </w:rPr>
        <w:t xml:space="preserve">ALL PAYMENTS PURSUANT TO THE </w:t>
      </w:r>
      <w:smartTag w:uri="urn:schemas-microsoft-com:office:smarttags" w:element="State">
        <w:smartTag w:uri="urn:schemas-microsoft-com:office:smarttags" w:element="place">
          <w:r>
            <w:rPr>
              <w:b/>
              <w:bCs/>
              <w:i/>
              <w:iCs/>
            </w:rPr>
            <w:t>TEXAS</w:t>
          </w:r>
        </w:smartTag>
      </w:smartTag>
      <w:r>
        <w:rPr>
          <w:b/>
          <w:bCs/>
          <w:i/>
          <w:iCs/>
        </w:rPr>
        <w:t xml:space="preserve"> SLRAP ARE CONTINGENT ON THE AVAILABILITY OF SUFFICIENT FUNDING.</w:t>
      </w:r>
    </w:p>
    <w:sectPr w:rsidR="007808C5">
      <w:headerReference w:type="even" r:id="rId9"/>
      <w:headerReference w:type="default" r:id="rId10"/>
      <w:footerReference w:type="even" r:id="rId11"/>
      <w:footerReference w:type="default" r:id="rId12"/>
      <w:headerReference w:type="first" r:id="rId13"/>
      <w:footerReference w:type="first" r:id="rId14"/>
      <w:pgSz w:w="12240" w:h="15840" w:code="1"/>
      <w:pgMar w:top="1080" w:right="1440" w:bottom="1080" w:left="1440" w:header="792"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0DA" w:rsidRDefault="000350DA">
      <w:r>
        <w:separator/>
      </w:r>
    </w:p>
  </w:endnote>
  <w:endnote w:type="continuationSeparator" w:id="0">
    <w:p w:rsidR="000350DA" w:rsidRDefault="0003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ligraph421 BT">
    <w:altName w:val="Courier New"/>
    <w:charset w:val="00"/>
    <w:family w:val="script"/>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GGDHC+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D5" w:rsidRDefault="00C704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04D5" w:rsidRDefault="00C704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D5" w:rsidRDefault="00C704D5">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C92ACB">
      <w:rPr>
        <w:rStyle w:val="PageNumber"/>
        <w:noProof/>
        <w:sz w:val="20"/>
      </w:rPr>
      <w:t>1</w:t>
    </w:r>
    <w:r>
      <w:rPr>
        <w:rStyle w:val="PageNumber"/>
        <w:sz w:val="20"/>
      </w:rPr>
      <w:fldChar w:fldCharType="end"/>
    </w:r>
  </w:p>
  <w:p w:rsidR="00C704D5" w:rsidRDefault="00C704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ACB" w:rsidRDefault="00C92A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0DA" w:rsidRDefault="000350DA">
      <w:r>
        <w:separator/>
      </w:r>
    </w:p>
  </w:footnote>
  <w:footnote w:type="continuationSeparator" w:id="0">
    <w:p w:rsidR="000350DA" w:rsidRDefault="000350DA">
      <w:r>
        <w:continuationSeparator/>
      </w:r>
    </w:p>
  </w:footnote>
  <w:footnote w:id="1">
    <w:p w:rsidR="00C704D5" w:rsidRDefault="00C704D5">
      <w:pPr>
        <w:pStyle w:val="FootnoteText"/>
        <w:rPr>
          <w:rFonts w:ascii="Tahoma" w:hAnsi="Tahoma"/>
        </w:rPr>
      </w:pPr>
      <w:r>
        <w:rPr>
          <w:rStyle w:val="FootnoteReference"/>
          <w:rFonts w:ascii="Tahoma" w:hAnsi="Tahoma"/>
        </w:rPr>
        <w:footnoteRef/>
      </w:r>
      <w:r>
        <w:rPr>
          <w:rFonts w:ascii="Tahoma" w:hAnsi="Tahoma"/>
        </w:rPr>
        <w:t xml:space="preserve"> Pub.L. 105-34 (1997).</w:t>
      </w:r>
    </w:p>
  </w:footnote>
  <w:footnote w:id="2">
    <w:p w:rsidR="00C704D5" w:rsidRDefault="00C704D5">
      <w:pPr>
        <w:pStyle w:val="FootnoteText"/>
        <w:rPr>
          <w:rFonts w:ascii="Tahoma" w:hAnsi="Tahoma"/>
        </w:rPr>
      </w:pPr>
      <w:r>
        <w:rPr>
          <w:rStyle w:val="FootnoteReference"/>
          <w:rFonts w:ascii="Tahoma" w:hAnsi="Tahoma"/>
        </w:rPr>
        <w:footnoteRef/>
      </w:r>
      <w:r>
        <w:rPr>
          <w:rFonts w:ascii="Tahoma" w:hAnsi="Tahoma"/>
        </w:rPr>
        <w:t xml:space="preserve"> 26 U.S.C. 108 (f). </w:t>
      </w:r>
    </w:p>
  </w:footnote>
  <w:footnote w:id="3">
    <w:p w:rsidR="00C704D5" w:rsidRDefault="00C704D5">
      <w:pPr>
        <w:pStyle w:val="FootnoteText"/>
      </w:pPr>
      <w:r>
        <w:rPr>
          <w:rStyle w:val="FootnoteReference"/>
          <w:rFonts w:ascii="Tahoma" w:hAnsi="Tahoma"/>
        </w:rPr>
        <w:footnoteRef/>
      </w:r>
      <w:r>
        <w:rPr>
          <w:rFonts w:ascii="Tahoma" w:hAnsi="Tahoma"/>
        </w:rPr>
        <w:t xml:space="preserve"> </w:t>
      </w:r>
      <w:smartTag w:uri="urn:schemas-microsoft-com:office:smarttags" w:element="State">
        <w:smartTag w:uri="urn:schemas-microsoft-com:office:smarttags" w:element="place">
          <w:r>
            <w:rPr>
              <w:rFonts w:ascii="Tahoma" w:hAnsi="Tahoma"/>
            </w:rPr>
            <w:t>Id.</w:t>
          </w:r>
        </w:smartTag>
      </w:smartTag>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ACB" w:rsidRDefault="00C92A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ACB" w:rsidRDefault="00C92A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ACB" w:rsidRDefault="00C92A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758C2"/>
    <w:multiLevelType w:val="multilevel"/>
    <w:tmpl w:val="2BE4339E"/>
    <w:lvl w:ilvl="0">
      <w:start w:val="4"/>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19A46896"/>
    <w:multiLevelType w:val="hybridMultilevel"/>
    <w:tmpl w:val="4552A696"/>
    <w:lvl w:ilvl="0" w:tplc="A6F23AA4">
      <w:start w:val="1"/>
      <w:numFmt w:val="bullet"/>
      <w:lvlText w:val=""/>
      <w:lvlJc w:val="left"/>
      <w:pPr>
        <w:tabs>
          <w:tab w:val="num" w:pos="360"/>
        </w:tabs>
        <w:ind w:left="360" w:hanging="360"/>
      </w:pPr>
      <w:rPr>
        <w:rFonts w:ascii="Symbol" w:hAnsi="Symbol" w:hint="default"/>
      </w:rPr>
    </w:lvl>
    <w:lvl w:ilvl="1" w:tplc="30AE07C0">
      <w:start w:val="1"/>
      <w:numFmt w:val="bullet"/>
      <w:lvlText w:val="o"/>
      <w:lvlJc w:val="left"/>
      <w:pPr>
        <w:tabs>
          <w:tab w:val="num" w:pos="1080"/>
        </w:tabs>
        <w:ind w:left="1080" w:hanging="360"/>
      </w:pPr>
      <w:rPr>
        <w:rFonts w:ascii="Courier New" w:hAnsi="Courier New" w:hint="default"/>
      </w:rPr>
    </w:lvl>
    <w:lvl w:ilvl="2" w:tplc="9B824F5A" w:tentative="1">
      <w:start w:val="1"/>
      <w:numFmt w:val="bullet"/>
      <w:lvlText w:val=""/>
      <w:lvlJc w:val="left"/>
      <w:pPr>
        <w:tabs>
          <w:tab w:val="num" w:pos="1800"/>
        </w:tabs>
        <w:ind w:left="1800" w:hanging="360"/>
      </w:pPr>
      <w:rPr>
        <w:rFonts w:ascii="Wingdings" w:hAnsi="Wingdings" w:hint="default"/>
      </w:rPr>
    </w:lvl>
    <w:lvl w:ilvl="3" w:tplc="C9CAF710" w:tentative="1">
      <w:start w:val="1"/>
      <w:numFmt w:val="bullet"/>
      <w:lvlText w:val=""/>
      <w:lvlJc w:val="left"/>
      <w:pPr>
        <w:tabs>
          <w:tab w:val="num" w:pos="2520"/>
        </w:tabs>
        <w:ind w:left="2520" w:hanging="360"/>
      </w:pPr>
      <w:rPr>
        <w:rFonts w:ascii="Symbol" w:hAnsi="Symbol" w:hint="default"/>
      </w:rPr>
    </w:lvl>
    <w:lvl w:ilvl="4" w:tplc="D7E4C33C" w:tentative="1">
      <w:start w:val="1"/>
      <w:numFmt w:val="bullet"/>
      <w:lvlText w:val="o"/>
      <w:lvlJc w:val="left"/>
      <w:pPr>
        <w:tabs>
          <w:tab w:val="num" w:pos="3240"/>
        </w:tabs>
        <w:ind w:left="3240" w:hanging="360"/>
      </w:pPr>
      <w:rPr>
        <w:rFonts w:ascii="Courier New" w:hAnsi="Courier New" w:hint="default"/>
      </w:rPr>
    </w:lvl>
    <w:lvl w:ilvl="5" w:tplc="5BA2BCDE" w:tentative="1">
      <w:start w:val="1"/>
      <w:numFmt w:val="bullet"/>
      <w:lvlText w:val=""/>
      <w:lvlJc w:val="left"/>
      <w:pPr>
        <w:tabs>
          <w:tab w:val="num" w:pos="3960"/>
        </w:tabs>
        <w:ind w:left="3960" w:hanging="360"/>
      </w:pPr>
      <w:rPr>
        <w:rFonts w:ascii="Wingdings" w:hAnsi="Wingdings" w:hint="default"/>
      </w:rPr>
    </w:lvl>
    <w:lvl w:ilvl="6" w:tplc="3FB8D6E4" w:tentative="1">
      <w:start w:val="1"/>
      <w:numFmt w:val="bullet"/>
      <w:lvlText w:val=""/>
      <w:lvlJc w:val="left"/>
      <w:pPr>
        <w:tabs>
          <w:tab w:val="num" w:pos="4680"/>
        </w:tabs>
        <w:ind w:left="4680" w:hanging="360"/>
      </w:pPr>
      <w:rPr>
        <w:rFonts w:ascii="Symbol" w:hAnsi="Symbol" w:hint="default"/>
      </w:rPr>
    </w:lvl>
    <w:lvl w:ilvl="7" w:tplc="988A6590" w:tentative="1">
      <w:start w:val="1"/>
      <w:numFmt w:val="bullet"/>
      <w:lvlText w:val="o"/>
      <w:lvlJc w:val="left"/>
      <w:pPr>
        <w:tabs>
          <w:tab w:val="num" w:pos="5400"/>
        </w:tabs>
        <w:ind w:left="5400" w:hanging="360"/>
      </w:pPr>
      <w:rPr>
        <w:rFonts w:ascii="Courier New" w:hAnsi="Courier New" w:hint="default"/>
      </w:rPr>
    </w:lvl>
    <w:lvl w:ilvl="8" w:tplc="D15E84FC" w:tentative="1">
      <w:start w:val="1"/>
      <w:numFmt w:val="bullet"/>
      <w:lvlText w:val=""/>
      <w:lvlJc w:val="left"/>
      <w:pPr>
        <w:tabs>
          <w:tab w:val="num" w:pos="6120"/>
        </w:tabs>
        <w:ind w:left="6120" w:hanging="360"/>
      </w:pPr>
      <w:rPr>
        <w:rFonts w:ascii="Wingdings" w:hAnsi="Wingdings" w:hint="default"/>
      </w:rPr>
    </w:lvl>
  </w:abstractNum>
  <w:abstractNum w:abstractNumId="2">
    <w:nsid w:val="19A51086"/>
    <w:multiLevelType w:val="hybridMultilevel"/>
    <w:tmpl w:val="44FAAA46"/>
    <w:lvl w:ilvl="0" w:tplc="4656E8BE">
      <w:start w:val="1"/>
      <w:numFmt w:val="decimal"/>
      <w:lvlText w:val="%1."/>
      <w:lvlJc w:val="left"/>
      <w:pPr>
        <w:tabs>
          <w:tab w:val="num" w:pos="720"/>
        </w:tabs>
        <w:ind w:left="720" w:hanging="360"/>
      </w:pPr>
    </w:lvl>
    <w:lvl w:ilvl="1" w:tplc="89004F4E" w:tentative="1">
      <w:start w:val="1"/>
      <w:numFmt w:val="lowerLetter"/>
      <w:lvlText w:val="%2."/>
      <w:lvlJc w:val="left"/>
      <w:pPr>
        <w:tabs>
          <w:tab w:val="num" w:pos="1440"/>
        </w:tabs>
        <w:ind w:left="1440" w:hanging="360"/>
      </w:pPr>
    </w:lvl>
    <w:lvl w:ilvl="2" w:tplc="FDDC6996" w:tentative="1">
      <w:start w:val="1"/>
      <w:numFmt w:val="lowerRoman"/>
      <w:lvlText w:val="%3."/>
      <w:lvlJc w:val="right"/>
      <w:pPr>
        <w:tabs>
          <w:tab w:val="num" w:pos="2160"/>
        </w:tabs>
        <w:ind w:left="2160" w:hanging="180"/>
      </w:pPr>
    </w:lvl>
    <w:lvl w:ilvl="3" w:tplc="1D746870" w:tentative="1">
      <w:start w:val="1"/>
      <w:numFmt w:val="decimal"/>
      <w:lvlText w:val="%4."/>
      <w:lvlJc w:val="left"/>
      <w:pPr>
        <w:tabs>
          <w:tab w:val="num" w:pos="2880"/>
        </w:tabs>
        <w:ind w:left="2880" w:hanging="360"/>
      </w:pPr>
    </w:lvl>
    <w:lvl w:ilvl="4" w:tplc="17D4631E" w:tentative="1">
      <w:start w:val="1"/>
      <w:numFmt w:val="lowerLetter"/>
      <w:lvlText w:val="%5."/>
      <w:lvlJc w:val="left"/>
      <w:pPr>
        <w:tabs>
          <w:tab w:val="num" w:pos="3600"/>
        </w:tabs>
        <w:ind w:left="3600" w:hanging="360"/>
      </w:pPr>
    </w:lvl>
    <w:lvl w:ilvl="5" w:tplc="FE26BA92" w:tentative="1">
      <w:start w:val="1"/>
      <w:numFmt w:val="lowerRoman"/>
      <w:lvlText w:val="%6."/>
      <w:lvlJc w:val="right"/>
      <w:pPr>
        <w:tabs>
          <w:tab w:val="num" w:pos="4320"/>
        </w:tabs>
        <w:ind w:left="4320" w:hanging="180"/>
      </w:pPr>
    </w:lvl>
    <w:lvl w:ilvl="6" w:tplc="EAF09F72" w:tentative="1">
      <w:start w:val="1"/>
      <w:numFmt w:val="decimal"/>
      <w:lvlText w:val="%7."/>
      <w:lvlJc w:val="left"/>
      <w:pPr>
        <w:tabs>
          <w:tab w:val="num" w:pos="5040"/>
        </w:tabs>
        <w:ind w:left="5040" w:hanging="360"/>
      </w:pPr>
    </w:lvl>
    <w:lvl w:ilvl="7" w:tplc="489CE85E" w:tentative="1">
      <w:start w:val="1"/>
      <w:numFmt w:val="lowerLetter"/>
      <w:lvlText w:val="%8."/>
      <w:lvlJc w:val="left"/>
      <w:pPr>
        <w:tabs>
          <w:tab w:val="num" w:pos="5760"/>
        </w:tabs>
        <w:ind w:left="5760" w:hanging="360"/>
      </w:pPr>
    </w:lvl>
    <w:lvl w:ilvl="8" w:tplc="DB48EA9C" w:tentative="1">
      <w:start w:val="1"/>
      <w:numFmt w:val="lowerRoman"/>
      <w:lvlText w:val="%9."/>
      <w:lvlJc w:val="right"/>
      <w:pPr>
        <w:tabs>
          <w:tab w:val="num" w:pos="6480"/>
        </w:tabs>
        <w:ind w:left="6480" w:hanging="180"/>
      </w:pPr>
    </w:lvl>
  </w:abstractNum>
  <w:abstractNum w:abstractNumId="3">
    <w:nsid w:val="1A71135B"/>
    <w:multiLevelType w:val="hybridMultilevel"/>
    <w:tmpl w:val="878EFC5C"/>
    <w:lvl w:ilvl="0" w:tplc="B892423E">
      <w:start w:val="1"/>
      <w:numFmt w:val="bullet"/>
      <w:lvlText w:val=""/>
      <w:lvlJc w:val="left"/>
      <w:pPr>
        <w:tabs>
          <w:tab w:val="num" w:pos="360"/>
        </w:tabs>
        <w:ind w:left="360" w:hanging="360"/>
      </w:pPr>
      <w:rPr>
        <w:rFonts w:ascii="Symbol" w:hAnsi="Symbol" w:hint="default"/>
      </w:rPr>
    </w:lvl>
    <w:lvl w:ilvl="1" w:tplc="90E4F032" w:tentative="1">
      <w:start w:val="1"/>
      <w:numFmt w:val="bullet"/>
      <w:lvlText w:val="o"/>
      <w:lvlJc w:val="left"/>
      <w:pPr>
        <w:tabs>
          <w:tab w:val="num" w:pos="1080"/>
        </w:tabs>
        <w:ind w:left="1080" w:hanging="360"/>
      </w:pPr>
      <w:rPr>
        <w:rFonts w:ascii="Courier New" w:hAnsi="Courier New" w:hint="default"/>
      </w:rPr>
    </w:lvl>
    <w:lvl w:ilvl="2" w:tplc="4C0E3B32" w:tentative="1">
      <w:start w:val="1"/>
      <w:numFmt w:val="bullet"/>
      <w:lvlText w:val=""/>
      <w:lvlJc w:val="left"/>
      <w:pPr>
        <w:tabs>
          <w:tab w:val="num" w:pos="1800"/>
        </w:tabs>
        <w:ind w:left="1800" w:hanging="360"/>
      </w:pPr>
      <w:rPr>
        <w:rFonts w:ascii="Wingdings" w:hAnsi="Wingdings" w:hint="default"/>
      </w:rPr>
    </w:lvl>
    <w:lvl w:ilvl="3" w:tplc="6D56DAE2" w:tentative="1">
      <w:start w:val="1"/>
      <w:numFmt w:val="bullet"/>
      <w:lvlText w:val=""/>
      <w:lvlJc w:val="left"/>
      <w:pPr>
        <w:tabs>
          <w:tab w:val="num" w:pos="2520"/>
        </w:tabs>
        <w:ind w:left="2520" w:hanging="360"/>
      </w:pPr>
      <w:rPr>
        <w:rFonts w:ascii="Symbol" w:hAnsi="Symbol" w:hint="default"/>
      </w:rPr>
    </w:lvl>
    <w:lvl w:ilvl="4" w:tplc="C5E095EE" w:tentative="1">
      <w:start w:val="1"/>
      <w:numFmt w:val="bullet"/>
      <w:lvlText w:val="o"/>
      <w:lvlJc w:val="left"/>
      <w:pPr>
        <w:tabs>
          <w:tab w:val="num" w:pos="3240"/>
        </w:tabs>
        <w:ind w:left="3240" w:hanging="360"/>
      </w:pPr>
      <w:rPr>
        <w:rFonts w:ascii="Courier New" w:hAnsi="Courier New" w:hint="default"/>
      </w:rPr>
    </w:lvl>
    <w:lvl w:ilvl="5" w:tplc="45D6775C" w:tentative="1">
      <w:start w:val="1"/>
      <w:numFmt w:val="bullet"/>
      <w:lvlText w:val=""/>
      <w:lvlJc w:val="left"/>
      <w:pPr>
        <w:tabs>
          <w:tab w:val="num" w:pos="3960"/>
        </w:tabs>
        <w:ind w:left="3960" w:hanging="360"/>
      </w:pPr>
      <w:rPr>
        <w:rFonts w:ascii="Wingdings" w:hAnsi="Wingdings" w:hint="default"/>
      </w:rPr>
    </w:lvl>
    <w:lvl w:ilvl="6" w:tplc="8D3EF440" w:tentative="1">
      <w:start w:val="1"/>
      <w:numFmt w:val="bullet"/>
      <w:lvlText w:val=""/>
      <w:lvlJc w:val="left"/>
      <w:pPr>
        <w:tabs>
          <w:tab w:val="num" w:pos="4680"/>
        </w:tabs>
        <w:ind w:left="4680" w:hanging="360"/>
      </w:pPr>
      <w:rPr>
        <w:rFonts w:ascii="Symbol" w:hAnsi="Symbol" w:hint="default"/>
      </w:rPr>
    </w:lvl>
    <w:lvl w:ilvl="7" w:tplc="FDC86AFC" w:tentative="1">
      <w:start w:val="1"/>
      <w:numFmt w:val="bullet"/>
      <w:lvlText w:val="o"/>
      <w:lvlJc w:val="left"/>
      <w:pPr>
        <w:tabs>
          <w:tab w:val="num" w:pos="5400"/>
        </w:tabs>
        <w:ind w:left="5400" w:hanging="360"/>
      </w:pPr>
      <w:rPr>
        <w:rFonts w:ascii="Courier New" w:hAnsi="Courier New" w:hint="default"/>
      </w:rPr>
    </w:lvl>
    <w:lvl w:ilvl="8" w:tplc="D004A772" w:tentative="1">
      <w:start w:val="1"/>
      <w:numFmt w:val="bullet"/>
      <w:lvlText w:val=""/>
      <w:lvlJc w:val="left"/>
      <w:pPr>
        <w:tabs>
          <w:tab w:val="num" w:pos="6120"/>
        </w:tabs>
        <w:ind w:left="6120" w:hanging="360"/>
      </w:pPr>
      <w:rPr>
        <w:rFonts w:ascii="Wingdings" w:hAnsi="Wingdings" w:hint="default"/>
      </w:rPr>
    </w:lvl>
  </w:abstractNum>
  <w:abstractNum w:abstractNumId="4">
    <w:nsid w:val="1BB6412B"/>
    <w:multiLevelType w:val="hybridMultilevel"/>
    <w:tmpl w:val="8D964B18"/>
    <w:lvl w:ilvl="0" w:tplc="476EDEF0">
      <w:start w:val="1"/>
      <w:numFmt w:val="lowerLetter"/>
      <w:lvlText w:val="%1)"/>
      <w:lvlJc w:val="left"/>
      <w:pPr>
        <w:tabs>
          <w:tab w:val="num" w:pos="720"/>
        </w:tabs>
        <w:ind w:left="720" w:hanging="360"/>
      </w:pPr>
      <w:rPr>
        <w:rFonts w:hint="default"/>
      </w:rPr>
    </w:lvl>
    <w:lvl w:ilvl="1" w:tplc="3FB2F7FE" w:tentative="1">
      <w:start w:val="1"/>
      <w:numFmt w:val="lowerLetter"/>
      <w:lvlText w:val="%2."/>
      <w:lvlJc w:val="left"/>
      <w:pPr>
        <w:tabs>
          <w:tab w:val="num" w:pos="1440"/>
        </w:tabs>
        <w:ind w:left="1440" w:hanging="360"/>
      </w:pPr>
    </w:lvl>
    <w:lvl w:ilvl="2" w:tplc="96BAF9A2" w:tentative="1">
      <w:start w:val="1"/>
      <w:numFmt w:val="lowerRoman"/>
      <w:lvlText w:val="%3."/>
      <w:lvlJc w:val="right"/>
      <w:pPr>
        <w:tabs>
          <w:tab w:val="num" w:pos="2160"/>
        </w:tabs>
        <w:ind w:left="2160" w:hanging="180"/>
      </w:pPr>
    </w:lvl>
    <w:lvl w:ilvl="3" w:tplc="6C0EE380" w:tentative="1">
      <w:start w:val="1"/>
      <w:numFmt w:val="decimal"/>
      <w:lvlText w:val="%4."/>
      <w:lvlJc w:val="left"/>
      <w:pPr>
        <w:tabs>
          <w:tab w:val="num" w:pos="2880"/>
        </w:tabs>
        <w:ind w:left="2880" w:hanging="360"/>
      </w:pPr>
    </w:lvl>
    <w:lvl w:ilvl="4" w:tplc="2236C45C" w:tentative="1">
      <w:start w:val="1"/>
      <w:numFmt w:val="lowerLetter"/>
      <w:lvlText w:val="%5."/>
      <w:lvlJc w:val="left"/>
      <w:pPr>
        <w:tabs>
          <w:tab w:val="num" w:pos="3600"/>
        </w:tabs>
        <w:ind w:left="3600" w:hanging="360"/>
      </w:pPr>
    </w:lvl>
    <w:lvl w:ilvl="5" w:tplc="83E8E25E" w:tentative="1">
      <w:start w:val="1"/>
      <w:numFmt w:val="lowerRoman"/>
      <w:lvlText w:val="%6."/>
      <w:lvlJc w:val="right"/>
      <w:pPr>
        <w:tabs>
          <w:tab w:val="num" w:pos="4320"/>
        </w:tabs>
        <w:ind w:left="4320" w:hanging="180"/>
      </w:pPr>
    </w:lvl>
    <w:lvl w:ilvl="6" w:tplc="D1AAEBCC" w:tentative="1">
      <w:start w:val="1"/>
      <w:numFmt w:val="decimal"/>
      <w:lvlText w:val="%7."/>
      <w:lvlJc w:val="left"/>
      <w:pPr>
        <w:tabs>
          <w:tab w:val="num" w:pos="5040"/>
        </w:tabs>
        <w:ind w:left="5040" w:hanging="360"/>
      </w:pPr>
    </w:lvl>
    <w:lvl w:ilvl="7" w:tplc="874AB77A" w:tentative="1">
      <w:start w:val="1"/>
      <w:numFmt w:val="lowerLetter"/>
      <w:lvlText w:val="%8."/>
      <w:lvlJc w:val="left"/>
      <w:pPr>
        <w:tabs>
          <w:tab w:val="num" w:pos="5760"/>
        </w:tabs>
        <w:ind w:left="5760" w:hanging="360"/>
      </w:pPr>
    </w:lvl>
    <w:lvl w:ilvl="8" w:tplc="49EA15DC" w:tentative="1">
      <w:start w:val="1"/>
      <w:numFmt w:val="lowerRoman"/>
      <w:lvlText w:val="%9."/>
      <w:lvlJc w:val="right"/>
      <w:pPr>
        <w:tabs>
          <w:tab w:val="num" w:pos="6480"/>
        </w:tabs>
        <w:ind w:left="6480" w:hanging="180"/>
      </w:pPr>
    </w:lvl>
  </w:abstractNum>
  <w:abstractNum w:abstractNumId="5">
    <w:nsid w:val="1F2F02C5"/>
    <w:multiLevelType w:val="singleLevel"/>
    <w:tmpl w:val="BDCA853A"/>
    <w:lvl w:ilvl="0">
      <w:start w:val="4"/>
      <w:numFmt w:val="decimal"/>
      <w:lvlText w:val="%1."/>
      <w:lvlJc w:val="left"/>
      <w:pPr>
        <w:tabs>
          <w:tab w:val="num" w:pos="720"/>
        </w:tabs>
        <w:ind w:left="720" w:hanging="720"/>
      </w:pPr>
      <w:rPr>
        <w:rFonts w:hint="default"/>
      </w:rPr>
    </w:lvl>
  </w:abstractNum>
  <w:abstractNum w:abstractNumId="6">
    <w:nsid w:val="2AED0372"/>
    <w:multiLevelType w:val="multilevel"/>
    <w:tmpl w:val="2A2EA370"/>
    <w:lvl w:ilvl="0">
      <w:start w:val="1"/>
      <w:numFmt w:val="decimal"/>
      <w:lvlText w:val="%1."/>
      <w:lvlJc w:val="left"/>
      <w:pPr>
        <w:tabs>
          <w:tab w:val="num" w:pos="1080"/>
        </w:tabs>
        <w:ind w:left="1080" w:hanging="360"/>
      </w:pPr>
      <w:rPr>
        <w:rFonts w:hint="default"/>
        <w:b w:val="0"/>
        <w:i w:val="0"/>
      </w:rPr>
    </w:lvl>
    <w:lvl w:ilvl="1">
      <w:start w:val="1"/>
      <w:numFmt w:val="lowerLetter"/>
      <w:lvlText w:val="%2."/>
      <w:lvlJc w:val="left"/>
      <w:pPr>
        <w:tabs>
          <w:tab w:val="num" w:pos="1980"/>
        </w:tabs>
        <w:ind w:left="1980" w:hanging="360"/>
      </w:pPr>
    </w:lvl>
    <w:lvl w:ilvl="2">
      <w:start w:val="1"/>
      <w:numFmt w:val="lowerRoman"/>
      <w:lvlText w:val="%3."/>
      <w:lvlJc w:val="right"/>
      <w:pPr>
        <w:tabs>
          <w:tab w:val="num" w:pos="2880"/>
        </w:tabs>
        <w:ind w:left="2880" w:hanging="180"/>
      </w:pPr>
      <w:rPr>
        <w:rFonts w:hint="default"/>
        <w:b w:val="0"/>
        <w:i w:val="0"/>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nsid w:val="34A97C0B"/>
    <w:multiLevelType w:val="hybridMultilevel"/>
    <w:tmpl w:val="F3DCBF62"/>
    <w:lvl w:ilvl="0" w:tplc="6094A5A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4CB0502"/>
    <w:multiLevelType w:val="hybridMultilevel"/>
    <w:tmpl w:val="8E248AA4"/>
    <w:lvl w:ilvl="0" w:tplc="ED768A3C">
      <w:start w:val="1"/>
      <w:numFmt w:val="lowerLetter"/>
      <w:lvlText w:val="%1)"/>
      <w:lvlJc w:val="left"/>
      <w:pPr>
        <w:tabs>
          <w:tab w:val="num" w:pos="720"/>
        </w:tabs>
        <w:ind w:left="720" w:hanging="360"/>
      </w:pPr>
    </w:lvl>
    <w:lvl w:ilvl="1" w:tplc="93163CD2" w:tentative="1">
      <w:start w:val="1"/>
      <w:numFmt w:val="lowerLetter"/>
      <w:lvlText w:val="%2."/>
      <w:lvlJc w:val="left"/>
      <w:pPr>
        <w:tabs>
          <w:tab w:val="num" w:pos="1440"/>
        </w:tabs>
        <w:ind w:left="1440" w:hanging="360"/>
      </w:pPr>
    </w:lvl>
    <w:lvl w:ilvl="2" w:tplc="D90E79D6" w:tentative="1">
      <w:start w:val="1"/>
      <w:numFmt w:val="lowerRoman"/>
      <w:lvlText w:val="%3."/>
      <w:lvlJc w:val="right"/>
      <w:pPr>
        <w:tabs>
          <w:tab w:val="num" w:pos="2160"/>
        </w:tabs>
        <w:ind w:left="2160" w:hanging="180"/>
      </w:pPr>
    </w:lvl>
    <w:lvl w:ilvl="3" w:tplc="8D764B0C" w:tentative="1">
      <w:start w:val="1"/>
      <w:numFmt w:val="decimal"/>
      <w:lvlText w:val="%4."/>
      <w:lvlJc w:val="left"/>
      <w:pPr>
        <w:tabs>
          <w:tab w:val="num" w:pos="2880"/>
        </w:tabs>
        <w:ind w:left="2880" w:hanging="360"/>
      </w:pPr>
    </w:lvl>
    <w:lvl w:ilvl="4" w:tplc="923EF824" w:tentative="1">
      <w:start w:val="1"/>
      <w:numFmt w:val="lowerLetter"/>
      <w:lvlText w:val="%5."/>
      <w:lvlJc w:val="left"/>
      <w:pPr>
        <w:tabs>
          <w:tab w:val="num" w:pos="3600"/>
        </w:tabs>
        <w:ind w:left="3600" w:hanging="360"/>
      </w:pPr>
    </w:lvl>
    <w:lvl w:ilvl="5" w:tplc="0828224E" w:tentative="1">
      <w:start w:val="1"/>
      <w:numFmt w:val="lowerRoman"/>
      <w:lvlText w:val="%6."/>
      <w:lvlJc w:val="right"/>
      <w:pPr>
        <w:tabs>
          <w:tab w:val="num" w:pos="4320"/>
        </w:tabs>
        <w:ind w:left="4320" w:hanging="180"/>
      </w:pPr>
    </w:lvl>
    <w:lvl w:ilvl="6" w:tplc="5A18CAB2" w:tentative="1">
      <w:start w:val="1"/>
      <w:numFmt w:val="decimal"/>
      <w:lvlText w:val="%7."/>
      <w:lvlJc w:val="left"/>
      <w:pPr>
        <w:tabs>
          <w:tab w:val="num" w:pos="5040"/>
        </w:tabs>
        <w:ind w:left="5040" w:hanging="360"/>
      </w:pPr>
    </w:lvl>
    <w:lvl w:ilvl="7" w:tplc="B0BA4C70" w:tentative="1">
      <w:start w:val="1"/>
      <w:numFmt w:val="lowerLetter"/>
      <w:lvlText w:val="%8."/>
      <w:lvlJc w:val="left"/>
      <w:pPr>
        <w:tabs>
          <w:tab w:val="num" w:pos="5760"/>
        </w:tabs>
        <w:ind w:left="5760" w:hanging="360"/>
      </w:pPr>
    </w:lvl>
    <w:lvl w:ilvl="8" w:tplc="DD4426DA" w:tentative="1">
      <w:start w:val="1"/>
      <w:numFmt w:val="lowerRoman"/>
      <w:lvlText w:val="%9."/>
      <w:lvlJc w:val="right"/>
      <w:pPr>
        <w:tabs>
          <w:tab w:val="num" w:pos="6480"/>
        </w:tabs>
        <w:ind w:left="6480" w:hanging="180"/>
      </w:pPr>
    </w:lvl>
  </w:abstractNum>
  <w:abstractNum w:abstractNumId="9">
    <w:nsid w:val="39D8527E"/>
    <w:multiLevelType w:val="hybridMultilevel"/>
    <w:tmpl w:val="059C9F44"/>
    <w:lvl w:ilvl="0" w:tplc="04C69662">
      <w:start w:val="1"/>
      <w:numFmt w:val="lowerLetter"/>
      <w:lvlText w:val="%1)"/>
      <w:lvlJc w:val="left"/>
      <w:pPr>
        <w:tabs>
          <w:tab w:val="num" w:pos="720"/>
        </w:tabs>
        <w:ind w:left="720" w:hanging="360"/>
      </w:pPr>
    </w:lvl>
    <w:lvl w:ilvl="1" w:tplc="DAD22FC6" w:tentative="1">
      <w:start w:val="1"/>
      <w:numFmt w:val="lowerLetter"/>
      <w:lvlText w:val="%2."/>
      <w:lvlJc w:val="left"/>
      <w:pPr>
        <w:tabs>
          <w:tab w:val="num" w:pos="1440"/>
        </w:tabs>
        <w:ind w:left="1440" w:hanging="360"/>
      </w:pPr>
    </w:lvl>
    <w:lvl w:ilvl="2" w:tplc="3B5470CE" w:tentative="1">
      <w:start w:val="1"/>
      <w:numFmt w:val="lowerRoman"/>
      <w:lvlText w:val="%3."/>
      <w:lvlJc w:val="right"/>
      <w:pPr>
        <w:tabs>
          <w:tab w:val="num" w:pos="2160"/>
        </w:tabs>
        <w:ind w:left="2160" w:hanging="180"/>
      </w:pPr>
    </w:lvl>
    <w:lvl w:ilvl="3" w:tplc="0ACA246A" w:tentative="1">
      <w:start w:val="1"/>
      <w:numFmt w:val="decimal"/>
      <w:lvlText w:val="%4."/>
      <w:lvlJc w:val="left"/>
      <w:pPr>
        <w:tabs>
          <w:tab w:val="num" w:pos="2880"/>
        </w:tabs>
        <w:ind w:left="2880" w:hanging="360"/>
      </w:pPr>
    </w:lvl>
    <w:lvl w:ilvl="4" w:tplc="7FAC78AE" w:tentative="1">
      <w:start w:val="1"/>
      <w:numFmt w:val="lowerLetter"/>
      <w:lvlText w:val="%5."/>
      <w:lvlJc w:val="left"/>
      <w:pPr>
        <w:tabs>
          <w:tab w:val="num" w:pos="3600"/>
        </w:tabs>
        <w:ind w:left="3600" w:hanging="360"/>
      </w:pPr>
    </w:lvl>
    <w:lvl w:ilvl="5" w:tplc="4710C2D6" w:tentative="1">
      <w:start w:val="1"/>
      <w:numFmt w:val="lowerRoman"/>
      <w:lvlText w:val="%6."/>
      <w:lvlJc w:val="right"/>
      <w:pPr>
        <w:tabs>
          <w:tab w:val="num" w:pos="4320"/>
        </w:tabs>
        <w:ind w:left="4320" w:hanging="180"/>
      </w:pPr>
    </w:lvl>
    <w:lvl w:ilvl="6" w:tplc="2FB23F16" w:tentative="1">
      <w:start w:val="1"/>
      <w:numFmt w:val="decimal"/>
      <w:lvlText w:val="%7."/>
      <w:lvlJc w:val="left"/>
      <w:pPr>
        <w:tabs>
          <w:tab w:val="num" w:pos="5040"/>
        </w:tabs>
        <w:ind w:left="5040" w:hanging="360"/>
      </w:pPr>
    </w:lvl>
    <w:lvl w:ilvl="7" w:tplc="9E1C4084" w:tentative="1">
      <w:start w:val="1"/>
      <w:numFmt w:val="lowerLetter"/>
      <w:lvlText w:val="%8."/>
      <w:lvlJc w:val="left"/>
      <w:pPr>
        <w:tabs>
          <w:tab w:val="num" w:pos="5760"/>
        </w:tabs>
        <w:ind w:left="5760" w:hanging="360"/>
      </w:pPr>
    </w:lvl>
    <w:lvl w:ilvl="8" w:tplc="62CEF666" w:tentative="1">
      <w:start w:val="1"/>
      <w:numFmt w:val="lowerRoman"/>
      <w:lvlText w:val="%9."/>
      <w:lvlJc w:val="right"/>
      <w:pPr>
        <w:tabs>
          <w:tab w:val="num" w:pos="6480"/>
        </w:tabs>
        <w:ind w:left="6480" w:hanging="180"/>
      </w:pPr>
    </w:lvl>
  </w:abstractNum>
  <w:abstractNum w:abstractNumId="10">
    <w:nsid w:val="5D583B59"/>
    <w:multiLevelType w:val="multilevel"/>
    <w:tmpl w:val="B286518C"/>
    <w:lvl w:ilvl="0">
      <w:start w:val="1"/>
      <w:numFmt w:val="decimal"/>
      <w:lvlText w:val="%1."/>
      <w:lvlJc w:val="left"/>
      <w:pPr>
        <w:tabs>
          <w:tab w:val="num" w:pos="1080"/>
        </w:tabs>
        <w:ind w:left="1080" w:hanging="360"/>
      </w:pPr>
      <w:rPr>
        <w:rFonts w:hint="default"/>
        <w:b w:val="0"/>
        <w:i w:val="0"/>
      </w:rPr>
    </w:lvl>
    <w:lvl w:ilvl="1">
      <w:start w:val="1"/>
      <w:numFmt w:val="lowerLetter"/>
      <w:lvlText w:val="%2."/>
      <w:lvlJc w:val="left"/>
      <w:pPr>
        <w:tabs>
          <w:tab w:val="num" w:pos="1980"/>
        </w:tabs>
        <w:ind w:left="1980" w:hanging="360"/>
      </w:pPr>
    </w:lvl>
    <w:lvl w:ilvl="2">
      <w:start w:val="1"/>
      <w:numFmt w:val="decimal"/>
      <w:lvlText w:val="%3."/>
      <w:lvlJc w:val="left"/>
      <w:pPr>
        <w:tabs>
          <w:tab w:val="num" w:pos="3060"/>
        </w:tabs>
        <w:ind w:left="3060" w:hanging="360"/>
      </w:pPr>
      <w:rPr>
        <w:rFonts w:hint="default"/>
        <w:b w:val="0"/>
        <w:i w:val="0"/>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nsid w:val="6CE0098A"/>
    <w:multiLevelType w:val="hybridMultilevel"/>
    <w:tmpl w:val="6D4ED810"/>
    <w:lvl w:ilvl="0" w:tplc="E68ADA32">
      <w:start w:val="1"/>
      <w:numFmt w:val="decimal"/>
      <w:lvlText w:val="%1."/>
      <w:lvlJc w:val="left"/>
      <w:pPr>
        <w:tabs>
          <w:tab w:val="num" w:pos="720"/>
        </w:tabs>
        <w:ind w:left="720" w:hanging="360"/>
      </w:pPr>
    </w:lvl>
    <w:lvl w:ilvl="1" w:tplc="2E92ED1E" w:tentative="1">
      <w:start w:val="1"/>
      <w:numFmt w:val="lowerLetter"/>
      <w:lvlText w:val="%2."/>
      <w:lvlJc w:val="left"/>
      <w:pPr>
        <w:tabs>
          <w:tab w:val="num" w:pos="1440"/>
        </w:tabs>
        <w:ind w:left="1440" w:hanging="360"/>
      </w:pPr>
    </w:lvl>
    <w:lvl w:ilvl="2" w:tplc="4574DD28" w:tentative="1">
      <w:start w:val="1"/>
      <w:numFmt w:val="lowerRoman"/>
      <w:lvlText w:val="%3."/>
      <w:lvlJc w:val="right"/>
      <w:pPr>
        <w:tabs>
          <w:tab w:val="num" w:pos="2160"/>
        </w:tabs>
        <w:ind w:left="2160" w:hanging="180"/>
      </w:pPr>
    </w:lvl>
    <w:lvl w:ilvl="3" w:tplc="0BAE5602" w:tentative="1">
      <w:start w:val="1"/>
      <w:numFmt w:val="decimal"/>
      <w:lvlText w:val="%4."/>
      <w:lvlJc w:val="left"/>
      <w:pPr>
        <w:tabs>
          <w:tab w:val="num" w:pos="2880"/>
        </w:tabs>
        <w:ind w:left="2880" w:hanging="360"/>
      </w:pPr>
    </w:lvl>
    <w:lvl w:ilvl="4" w:tplc="04904B68" w:tentative="1">
      <w:start w:val="1"/>
      <w:numFmt w:val="lowerLetter"/>
      <w:lvlText w:val="%5."/>
      <w:lvlJc w:val="left"/>
      <w:pPr>
        <w:tabs>
          <w:tab w:val="num" w:pos="3600"/>
        </w:tabs>
        <w:ind w:left="3600" w:hanging="360"/>
      </w:pPr>
    </w:lvl>
    <w:lvl w:ilvl="5" w:tplc="2324645A" w:tentative="1">
      <w:start w:val="1"/>
      <w:numFmt w:val="lowerRoman"/>
      <w:lvlText w:val="%6."/>
      <w:lvlJc w:val="right"/>
      <w:pPr>
        <w:tabs>
          <w:tab w:val="num" w:pos="4320"/>
        </w:tabs>
        <w:ind w:left="4320" w:hanging="180"/>
      </w:pPr>
    </w:lvl>
    <w:lvl w:ilvl="6" w:tplc="631EE538" w:tentative="1">
      <w:start w:val="1"/>
      <w:numFmt w:val="decimal"/>
      <w:lvlText w:val="%7."/>
      <w:lvlJc w:val="left"/>
      <w:pPr>
        <w:tabs>
          <w:tab w:val="num" w:pos="5040"/>
        </w:tabs>
        <w:ind w:left="5040" w:hanging="360"/>
      </w:pPr>
    </w:lvl>
    <w:lvl w:ilvl="7" w:tplc="2A7E9FAE" w:tentative="1">
      <w:start w:val="1"/>
      <w:numFmt w:val="lowerLetter"/>
      <w:lvlText w:val="%8."/>
      <w:lvlJc w:val="left"/>
      <w:pPr>
        <w:tabs>
          <w:tab w:val="num" w:pos="5760"/>
        </w:tabs>
        <w:ind w:left="5760" w:hanging="360"/>
      </w:pPr>
    </w:lvl>
    <w:lvl w:ilvl="8" w:tplc="72A223C8" w:tentative="1">
      <w:start w:val="1"/>
      <w:numFmt w:val="lowerRoman"/>
      <w:lvlText w:val="%9."/>
      <w:lvlJc w:val="right"/>
      <w:pPr>
        <w:tabs>
          <w:tab w:val="num" w:pos="6480"/>
        </w:tabs>
        <w:ind w:left="6480" w:hanging="180"/>
      </w:pPr>
    </w:lvl>
  </w:abstractNum>
  <w:abstractNum w:abstractNumId="12">
    <w:nsid w:val="732B7AF1"/>
    <w:multiLevelType w:val="hybridMultilevel"/>
    <w:tmpl w:val="78F4C282"/>
    <w:lvl w:ilvl="0" w:tplc="6D084874">
      <w:start w:val="1"/>
      <w:numFmt w:val="lowerLetter"/>
      <w:lvlText w:val="%1)"/>
      <w:lvlJc w:val="left"/>
      <w:pPr>
        <w:tabs>
          <w:tab w:val="num" w:pos="720"/>
        </w:tabs>
        <w:ind w:left="720" w:hanging="360"/>
      </w:pPr>
      <w:rPr>
        <w:rFonts w:hint="default"/>
      </w:rPr>
    </w:lvl>
    <w:lvl w:ilvl="1" w:tplc="187A75F4" w:tentative="1">
      <w:start w:val="1"/>
      <w:numFmt w:val="lowerLetter"/>
      <w:lvlText w:val="%2."/>
      <w:lvlJc w:val="left"/>
      <w:pPr>
        <w:tabs>
          <w:tab w:val="num" w:pos="1440"/>
        </w:tabs>
        <w:ind w:left="1440" w:hanging="360"/>
      </w:pPr>
    </w:lvl>
    <w:lvl w:ilvl="2" w:tplc="8E2009B2" w:tentative="1">
      <w:start w:val="1"/>
      <w:numFmt w:val="lowerRoman"/>
      <w:lvlText w:val="%3."/>
      <w:lvlJc w:val="right"/>
      <w:pPr>
        <w:tabs>
          <w:tab w:val="num" w:pos="2160"/>
        </w:tabs>
        <w:ind w:left="2160" w:hanging="180"/>
      </w:pPr>
    </w:lvl>
    <w:lvl w:ilvl="3" w:tplc="48EC0C2E" w:tentative="1">
      <w:start w:val="1"/>
      <w:numFmt w:val="decimal"/>
      <w:lvlText w:val="%4."/>
      <w:lvlJc w:val="left"/>
      <w:pPr>
        <w:tabs>
          <w:tab w:val="num" w:pos="2880"/>
        </w:tabs>
        <w:ind w:left="2880" w:hanging="360"/>
      </w:pPr>
    </w:lvl>
    <w:lvl w:ilvl="4" w:tplc="8E50FEBA" w:tentative="1">
      <w:start w:val="1"/>
      <w:numFmt w:val="lowerLetter"/>
      <w:lvlText w:val="%5."/>
      <w:lvlJc w:val="left"/>
      <w:pPr>
        <w:tabs>
          <w:tab w:val="num" w:pos="3600"/>
        </w:tabs>
        <w:ind w:left="3600" w:hanging="360"/>
      </w:pPr>
    </w:lvl>
    <w:lvl w:ilvl="5" w:tplc="F440D1C0" w:tentative="1">
      <w:start w:val="1"/>
      <w:numFmt w:val="lowerRoman"/>
      <w:lvlText w:val="%6."/>
      <w:lvlJc w:val="right"/>
      <w:pPr>
        <w:tabs>
          <w:tab w:val="num" w:pos="4320"/>
        </w:tabs>
        <w:ind w:left="4320" w:hanging="180"/>
      </w:pPr>
    </w:lvl>
    <w:lvl w:ilvl="6" w:tplc="2C6C7758" w:tentative="1">
      <w:start w:val="1"/>
      <w:numFmt w:val="decimal"/>
      <w:lvlText w:val="%7."/>
      <w:lvlJc w:val="left"/>
      <w:pPr>
        <w:tabs>
          <w:tab w:val="num" w:pos="5040"/>
        </w:tabs>
        <w:ind w:left="5040" w:hanging="360"/>
      </w:pPr>
    </w:lvl>
    <w:lvl w:ilvl="7" w:tplc="D9648190" w:tentative="1">
      <w:start w:val="1"/>
      <w:numFmt w:val="lowerLetter"/>
      <w:lvlText w:val="%8."/>
      <w:lvlJc w:val="left"/>
      <w:pPr>
        <w:tabs>
          <w:tab w:val="num" w:pos="5760"/>
        </w:tabs>
        <w:ind w:left="5760" w:hanging="360"/>
      </w:pPr>
    </w:lvl>
    <w:lvl w:ilvl="8" w:tplc="DA708592" w:tentative="1">
      <w:start w:val="1"/>
      <w:numFmt w:val="lowerRoman"/>
      <w:lvlText w:val="%9."/>
      <w:lvlJc w:val="right"/>
      <w:pPr>
        <w:tabs>
          <w:tab w:val="num" w:pos="6480"/>
        </w:tabs>
        <w:ind w:left="6480" w:hanging="180"/>
      </w:pPr>
    </w:lvl>
  </w:abstractNum>
  <w:abstractNum w:abstractNumId="13">
    <w:nsid w:val="738F16E9"/>
    <w:multiLevelType w:val="hybridMultilevel"/>
    <w:tmpl w:val="979E2F4E"/>
    <w:lvl w:ilvl="0" w:tplc="6094A5AE">
      <w:start w:val="1"/>
      <w:numFmt w:val="decimal"/>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980"/>
        </w:tabs>
        <w:ind w:left="1980" w:hanging="360"/>
      </w:pPr>
    </w:lvl>
    <w:lvl w:ilvl="2" w:tplc="AFCEE68E">
      <w:start w:val="1"/>
      <w:numFmt w:val="lowerRoman"/>
      <w:lvlText w:val="%3."/>
      <w:lvlJc w:val="right"/>
      <w:pPr>
        <w:tabs>
          <w:tab w:val="num" w:pos="2880"/>
        </w:tabs>
        <w:ind w:left="2880" w:hanging="180"/>
      </w:pPr>
      <w:rPr>
        <w:rFonts w:hint="default"/>
        <w:b w:val="0"/>
        <w:i w:val="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747B7339"/>
    <w:multiLevelType w:val="hybridMultilevel"/>
    <w:tmpl w:val="64AEDF24"/>
    <w:lvl w:ilvl="0" w:tplc="0409000F">
      <w:start w:val="1"/>
      <w:numFmt w:val="decimal"/>
      <w:lvlText w:val="%1."/>
      <w:lvlJc w:val="left"/>
      <w:pPr>
        <w:ind w:left="720" w:hanging="360"/>
      </w:pPr>
    </w:lvl>
    <w:lvl w:ilvl="1" w:tplc="E7FC71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CB5B5F"/>
    <w:multiLevelType w:val="hybridMultilevel"/>
    <w:tmpl w:val="4552A696"/>
    <w:lvl w:ilvl="0" w:tplc="DB865BAE">
      <w:start w:val="1"/>
      <w:numFmt w:val="bullet"/>
      <w:lvlText w:val=""/>
      <w:lvlJc w:val="left"/>
      <w:pPr>
        <w:tabs>
          <w:tab w:val="num" w:pos="720"/>
        </w:tabs>
        <w:ind w:left="720" w:hanging="360"/>
      </w:pPr>
      <w:rPr>
        <w:rFonts w:ascii="Wingdings" w:hAnsi="Wingdings" w:hint="default"/>
      </w:rPr>
    </w:lvl>
    <w:lvl w:ilvl="1" w:tplc="8A0A2DAE" w:tentative="1">
      <w:start w:val="1"/>
      <w:numFmt w:val="bullet"/>
      <w:lvlText w:val="o"/>
      <w:lvlJc w:val="left"/>
      <w:pPr>
        <w:tabs>
          <w:tab w:val="num" w:pos="1440"/>
        </w:tabs>
        <w:ind w:left="1440" w:hanging="360"/>
      </w:pPr>
      <w:rPr>
        <w:rFonts w:ascii="Courier New" w:hAnsi="Courier New" w:hint="default"/>
      </w:rPr>
    </w:lvl>
    <w:lvl w:ilvl="2" w:tplc="ECAAC35E" w:tentative="1">
      <w:start w:val="1"/>
      <w:numFmt w:val="bullet"/>
      <w:lvlText w:val=""/>
      <w:lvlJc w:val="left"/>
      <w:pPr>
        <w:tabs>
          <w:tab w:val="num" w:pos="2160"/>
        </w:tabs>
        <w:ind w:left="2160" w:hanging="360"/>
      </w:pPr>
      <w:rPr>
        <w:rFonts w:ascii="Wingdings" w:hAnsi="Wingdings" w:hint="default"/>
      </w:rPr>
    </w:lvl>
    <w:lvl w:ilvl="3" w:tplc="8A9288EC" w:tentative="1">
      <w:start w:val="1"/>
      <w:numFmt w:val="bullet"/>
      <w:lvlText w:val=""/>
      <w:lvlJc w:val="left"/>
      <w:pPr>
        <w:tabs>
          <w:tab w:val="num" w:pos="2880"/>
        </w:tabs>
        <w:ind w:left="2880" w:hanging="360"/>
      </w:pPr>
      <w:rPr>
        <w:rFonts w:ascii="Symbol" w:hAnsi="Symbol" w:hint="default"/>
      </w:rPr>
    </w:lvl>
    <w:lvl w:ilvl="4" w:tplc="5E08D52C" w:tentative="1">
      <w:start w:val="1"/>
      <w:numFmt w:val="bullet"/>
      <w:lvlText w:val="o"/>
      <w:lvlJc w:val="left"/>
      <w:pPr>
        <w:tabs>
          <w:tab w:val="num" w:pos="3600"/>
        </w:tabs>
        <w:ind w:left="3600" w:hanging="360"/>
      </w:pPr>
      <w:rPr>
        <w:rFonts w:ascii="Courier New" w:hAnsi="Courier New" w:hint="default"/>
      </w:rPr>
    </w:lvl>
    <w:lvl w:ilvl="5" w:tplc="A21A413A" w:tentative="1">
      <w:start w:val="1"/>
      <w:numFmt w:val="bullet"/>
      <w:lvlText w:val=""/>
      <w:lvlJc w:val="left"/>
      <w:pPr>
        <w:tabs>
          <w:tab w:val="num" w:pos="4320"/>
        </w:tabs>
        <w:ind w:left="4320" w:hanging="360"/>
      </w:pPr>
      <w:rPr>
        <w:rFonts w:ascii="Wingdings" w:hAnsi="Wingdings" w:hint="default"/>
      </w:rPr>
    </w:lvl>
    <w:lvl w:ilvl="6" w:tplc="D548A9E0" w:tentative="1">
      <w:start w:val="1"/>
      <w:numFmt w:val="bullet"/>
      <w:lvlText w:val=""/>
      <w:lvlJc w:val="left"/>
      <w:pPr>
        <w:tabs>
          <w:tab w:val="num" w:pos="5040"/>
        </w:tabs>
        <w:ind w:left="5040" w:hanging="360"/>
      </w:pPr>
      <w:rPr>
        <w:rFonts w:ascii="Symbol" w:hAnsi="Symbol" w:hint="default"/>
      </w:rPr>
    </w:lvl>
    <w:lvl w:ilvl="7" w:tplc="61DCB0DE" w:tentative="1">
      <w:start w:val="1"/>
      <w:numFmt w:val="bullet"/>
      <w:lvlText w:val="o"/>
      <w:lvlJc w:val="left"/>
      <w:pPr>
        <w:tabs>
          <w:tab w:val="num" w:pos="5760"/>
        </w:tabs>
        <w:ind w:left="5760" w:hanging="360"/>
      </w:pPr>
      <w:rPr>
        <w:rFonts w:ascii="Courier New" w:hAnsi="Courier New" w:hint="default"/>
      </w:rPr>
    </w:lvl>
    <w:lvl w:ilvl="8" w:tplc="BC80EA30" w:tentative="1">
      <w:start w:val="1"/>
      <w:numFmt w:val="bullet"/>
      <w:lvlText w:val=""/>
      <w:lvlJc w:val="left"/>
      <w:pPr>
        <w:tabs>
          <w:tab w:val="num" w:pos="6480"/>
        </w:tabs>
        <w:ind w:left="6480" w:hanging="360"/>
      </w:pPr>
      <w:rPr>
        <w:rFonts w:ascii="Wingdings" w:hAnsi="Wingdings" w:hint="default"/>
      </w:rPr>
    </w:lvl>
  </w:abstractNum>
  <w:abstractNum w:abstractNumId="16">
    <w:nsid w:val="7E334CFF"/>
    <w:multiLevelType w:val="hybridMultilevel"/>
    <w:tmpl w:val="38F0B614"/>
    <w:lvl w:ilvl="0" w:tplc="9952689E">
      <w:start w:val="1"/>
      <w:numFmt w:val="bullet"/>
      <w:lvlText w:val=""/>
      <w:lvlJc w:val="left"/>
      <w:pPr>
        <w:tabs>
          <w:tab w:val="num" w:pos="360"/>
        </w:tabs>
        <w:ind w:left="360" w:hanging="360"/>
      </w:pPr>
      <w:rPr>
        <w:rFonts w:ascii="Symbol" w:hAnsi="Symbol" w:hint="default"/>
      </w:rPr>
    </w:lvl>
    <w:lvl w:ilvl="1" w:tplc="D7128184" w:tentative="1">
      <w:start w:val="1"/>
      <w:numFmt w:val="bullet"/>
      <w:lvlText w:val="o"/>
      <w:lvlJc w:val="left"/>
      <w:pPr>
        <w:tabs>
          <w:tab w:val="num" w:pos="1080"/>
        </w:tabs>
        <w:ind w:left="1080" w:hanging="360"/>
      </w:pPr>
      <w:rPr>
        <w:rFonts w:ascii="Courier New" w:hAnsi="Courier New" w:hint="default"/>
      </w:rPr>
    </w:lvl>
    <w:lvl w:ilvl="2" w:tplc="2A1851EA" w:tentative="1">
      <w:start w:val="1"/>
      <w:numFmt w:val="bullet"/>
      <w:lvlText w:val=""/>
      <w:lvlJc w:val="left"/>
      <w:pPr>
        <w:tabs>
          <w:tab w:val="num" w:pos="1800"/>
        </w:tabs>
        <w:ind w:left="1800" w:hanging="360"/>
      </w:pPr>
      <w:rPr>
        <w:rFonts w:ascii="Wingdings" w:hAnsi="Wingdings" w:hint="default"/>
      </w:rPr>
    </w:lvl>
    <w:lvl w:ilvl="3" w:tplc="012072DA" w:tentative="1">
      <w:start w:val="1"/>
      <w:numFmt w:val="bullet"/>
      <w:lvlText w:val=""/>
      <w:lvlJc w:val="left"/>
      <w:pPr>
        <w:tabs>
          <w:tab w:val="num" w:pos="2520"/>
        </w:tabs>
        <w:ind w:left="2520" w:hanging="360"/>
      </w:pPr>
      <w:rPr>
        <w:rFonts w:ascii="Symbol" w:hAnsi="Symbol" w:hint="default"/>
      </w:rPr>
    </w:lvl>
    <w:lvl w:ilvl="4" w:tplc="88885B4A" w:tentative="1">
      <w:start w:val="1"/>
      <w:numFmt w:val="bullet"/>
      <w:lvlText w:val="o"/>
      <w:lvlJc w:val="left"/>
      <w:pPr>
        <w:tabs>
          <w:tab w:val="num" w:pos="3240"/>
        </w:tabs>
        <w:ind w:left="3240" w:hanging="360"/>
      </w:pPr>
      <w:rPr>
        <w:rFonts w:ascii="Courier New" w:hAnsi="Courier New" w:hint="default"/>
      </w:rPr>
    </w:lvl>
    <w:lvl w:ilvl="5" w:tplc="81B4347C" w:tentative="1">
      <w:start w:val="1"/>
      <w:numFmt w:val="bullet"/>
      <w:lvlText w:val=""/>
      <w:lvlJc w:val="left"/>
      <w:pPr>
        <w:tabs>
          <w:tab w:val="num" w:pos="3960"/>
        </w:tabs>
        <w:ind w:left="3960" w:hanging="360"/>
      </w:pPr>
      <w:rPr>
        <w:rFonts w:ascii="Wingdings" w:hAnsi="Wingdings" w:hint="default"/>
      </w:rPr>
    </w:lvl>
    <w:lvl w:ilvl="6" w:tplc="FA8A068C" w:tentative="1">
      <w:start w:val="1"/>
      <w:numFmt w:val="bullet"/>
      <w:lvlText w:val=""/>
      <w:lvlJc w:val="left"/>
      <w:pPr>
        <w:tabs>
          <w:tab w:val="num" w:pos="4680"/>
        </w:tabs>
        <w:ind w:left="4680" w:hanging="360"/>
      </w:pPr>
      <w:rPr>
        <w:rFonts w:ascii="Symbol" w:hAnsi="Symbol" w:hint="default"/>
      </w:rPr>
    </w:lvl>
    <w:lvl w:ilvl="7" w:tplc="64D228B4" w:tentative="1">
      <w:start w:val="1"/>
      <w:numFmt w:val="bullet"/>
      <w:lvlText w:val="o"/>
      <w:lvlJc w:val="left"/>
      <w:pPr>
        <w:tabs>
          <w:tab w:val="num" w:pos="5400"/>
        </w:tabs>
        <w:ind w:left="5400" w:hanging="360"/>
      </w:pPr>
      <w:rPr>
        <w:rFonts w:ascii="Courier New" w:hAnsi="Courier New" w:hint="default"/>
      </w:rPr>
    </w:lvl>
    <w:lvl w:ilvl="8" w:tplc="048EF686"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8"/>
  </w:num>
  <w:num w:numId="3">
    <w:abstractNumId w:val="2"/>
  </w:num>
  <w:num w:numId="4">
    <w:abstractNumId w:val="11"/>
  </w:num>
  <w:num w:numId="5">
    <w:abstractNumId w:val="15"/>
  </w:num>
  <w:num w:numId="6">
    <w:abstractNumId w:val="1"/>
  </w:num>
  <w:num w:numId="7">
    <w:abstractNumId w:val="3"/>
  </w:num>
  <w:num w:numId="8">
    <w:abstractNumId w:val="16"/>
  </w:num>
  <w:num w:numId="9">
    <w:abstractNumId w:val="12"/>
  </w:num>
  <w:num w:numId="10">
    <w:abstractNumId w:val="4"/>
  </w:num>
  <w:num w:numId="11">
    <w:abstractNumId w:val="5"/>
  </w:num>
  <w:num w:numId="12">
    <w:abstractNumId w:val="13"/>
  </w:num>
  <w:num w:numId="13">
    <w:abstractNumId w:val="0"/>
  </w:num>
  <w:num w:numId="14">
    <w:abstractNumId w:val="7"/>
  </w:num>
  <w:num w:numId="15">
    <w:abstractNumId w:val="10"/>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5BD"/>
    <w:rsid w:val="000000A9"/>
    <w:rsid w:val="0000417F"/>
    <w:rsid w:val="000350DA"/>
    <w:rsid w:val="000A2953"/>
    <w:rsid w:val="00103E54"/>
    <w:rsid w:val="001272D9"/>
    <w:rsid w:val="00153BA8"/>
    <w:rsid w:val="001577DF"/>
    <w:rsid w:val="001B2796"/>
    <w:rsid w:val="001E70C0"/>
    <w:rsid w:val="001F74AC"/>
    <w:rsid w:val="0020122A"/>
    <w:rsid w:val="00226D9B"/>
    <w:rsid w:val="00295653"/>
    <w:rsid w:val="002C7576"/>
    <w:rsid w:val="002E5A91"/>
    <w:rsid w:val="003045BD"/>
    <w:rsid w:val="003A510D"/>
    <w:rsid w:val="004259F6"/>
    <w:rsid w:val="00440A3B"/>
    <w:rsid w:val="00442E26"/>
    <w:rsid w:val="00454FA7"/>
    <w:rsid w:val="004621F9"/>
    <w:rsid w:val="004917F6"/>
    <w:rsid w:val="004C7FA5"/>
    <w:rsid w:val="005207A4"/>
    <w:rsid w:val="005924E5"/>
    <w:rsid w:val="005F7771"/>
    <w:rsid w:val="0060426A"/>
    <w:rsid w:val="006143A2"/>
    <w:rsid w:val="0063389D"/>
    <w:rsid w:val="0069631C"/>
    <w:rsid w:val="006B6D3A"/>
    <w:rsid w:val="006C7C18"/>
    <w:rsid w:val="00722697"/>
    <w:rsid w:val="00757105"/>
    <w:rsid w:val="007808C5"/>
    <w:rsid w:val="007B76A2"/>
    <w:rsid w:val="007D2CF0"/>
    <w:rsid w:val="00864FA2"/>
    <w:rsid w:val="00893D72"/>
    <w:rsid w:val="00895307"/>
    <w:rsid w:val="008A7DF5"/>
    <w:rsid w:val="008B7C0E"/>
    <w:rsid w:val="008E1ACB"/>
    <w:rsid w:val="008E3141"/>
    <w:rsid w:val="008E41FC"/>
    <w:rsid w:val="00902505"/>
    <w:rsid w:val="0090785D"/>
    <w:rsid w:val="00923DCB"/>
    <w:rsid w:val="009315A2"/>
    <w:rsid w:val="00971779"/>
    <w:rsid w:val="009749EF"/>
    <w:rsid w:val="009A537A"/>
    <w:rsid w:val="009A6990"/>
    <w:rsid w:val="00A0581D"/>
    <w:rsid w:val="00A22DE0"/>
    <w:rsid w:val="00A2527B"/>
    <w:rsid w:val="00A502FA"/>
    <w:rsid w:val="00A82383"/>
    <w:rsid w:val="00AD68DF"/>
    <w:rsid w:val="00B7336D"/>
    <w:rsid w:val="00B80407"/>
    <w:rsid w:val="00B9743C"/>
    <w:rsid w:val="00BF12AB"/>
    <w:rsid w:val="00BF6867"/>
    <w:rsid w:val="00C15014"/>
    <w:rsid w:val="00C235FD"/>
    <w:rsid w:val="00C704D5"/>
    <w:rsid w:val="00C92ACB"/>
    <w:rsid w:val="00C92AEE"/>
    <w:rsid w:val="00CB3E02"/>
    <w:rsid w:val="00CE0A13"/>
    <w:rsid w:val="00D1596A"/>
    <w:rsid w:val="00D447D1"/>
    <w:rsid w:val="00D52AE5"/>
    <w:rsid w:val="00D82488"/>
    <w:rsid w:val="00DA5094"/>
    <w:rsid w:val="00DF2CBA"/>
    <w:rsid w:val="00E138CB"/>
    <w:rsid w:val="00E82FD5"/>
    <w:rsid w:val="00EB1401"/>
    <w:rsid w:val="00EC772C"/>
    <w:rsid w:val="00EE5CEA"/>
    <w:rsid w:val="00EF038B"/>
    <w:rsid w:val="00F10FC0"/>
    <w:rsid w:val="00F57A3E"/>
    <w:rsid w:val="00F67C60"/>
    <w:rsid w:val="00F94FB0"/>
    <w:rsid w:val="00FD2781"/>
    <w:rsid w:val="00FE2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Calligraph421 BT" w:hAnsi="Calligraph421 BT"/>
      <w:b/>
      <w:bCs/>
      <w:kern w:val="32"/>
      <w:sz w:val="28"/>
      <w:szCs w:val="32"/>
    </w:rPr>
  </w:style>
  <w:style w:type="paragraph" w:styleId="Heading2">
    <w:name w:val="heading 2"/>
    <w:basedOn w:val="Normal"/>
    <w:next w:val="Normal"/>
    <w:qFormat/>
    <w:pPr>
      <w:keepNext/>
      <w:spacing w:after="120"/>
      <w:outlineLvl w:val="1"/>
    </w:pPr>
    <w:rPr>
      <w:rFonts w:ascii="Calligraph421 BT" w:hAnsi="Calligraph421 BT"/>
      <w:b/>
      <w:bCs/>
    </w:rPr>
  </w:style>
  <w:style w:type="paragraph" w:styleId="Heading3">
    <w:name w:val="heading 3"/>
    <w:basedOn w:val="Normal"/>
    <w:next w:val="Normal"/>
    <w:qFormat/>
    <w:pPr>
      <w:keepNext/>
      <w:spacing w:after="120"/>
      <w:outlineLvl w:val="2"/>
    </w:pPr>
    <w:rPr>
      <w:b/>
      <w:bCs/>
    </w:rPr>
  </w:style>
  <w:style w:type="paragraph" w:styleId="Heading4">
    <w:name w:val="heading 4"/>
    <w:basedOn w:val="Normal"/>
    <w:next w:val="Normal"/>
    <w:qFormat/>
    <w:pPr>
      <w:keepNext/>
      <w:ind w:left="1440"/>
      <w:outlineLvl w:val="3"/>
    </w:pPr>
    <w:rPr>
      <w:u w:val="double"/>
    </w:rPr>
  </w:style>
  <w:style w:type="paragraph" w:styleId="Heading5">
    <w:name w:val="heading 5"/>
    <w:basedOn w:val="Normal"/>
    <w:next w:val="Normal"/>
    <w:qFormat/>
    <w:pPr>
      <w:keepNext/>
      <w:ind w:left="1440"/>
      <w:jc w:val="center"/>
      <w:outlineLvl w:val="4"/>
    </w:pPr>
    <w:rPr>
      <w:u w:val="single"/>
    </w:rPr>
  </w:style>
  <w:style w:type="paragraph" w:styleId="Heading6">
    <w:name w:val="heading 6"/>
    <w:basedOn w:val="Normal"/>
    <w:next w:val="Normal"/>
    <w:qFormat/>
    <w:pPr>
      <w:keepNext/>
      <w:spacing w:after="120"/>
      <w:ind w:left="1440"/>
      <w:outlineLvl w:val="5"/>
    </w:pPr>
    <w:rPr>
      <w:b/>
      <w:bCs/>
    </w:rPr>
  </w:style>
  <w:style w:type="paragraph" w:styleId="Heading7">
    <w:name w:val="heading 7"/>
    <w:basedOn w:val="Normal"/>
    <w:next w:val="Normal"/>
    <w:qFormat/>
    <w:pPr>
      <w:keepNext/>
      <w:jc w:val="right"/>
      <w:outlineLvl w:val="6"/>
    </w:pPr>
  </w:style>
  <w:style w:type="paragraph" w:styleId="Heading8">
    <w:name w:val="heading 8"/>
    <w:basedOn w:val="Normal"/>
    <w:next w:val="Normal"/>
    <w:qFormat/>
    <w:pPr>
      <w:keepNext/>
      <w:jc w:val="both"/>
      <w:outlineLvl w:val="7"/>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rsid w:val="001577DF"/>
    <w:pPr>
      <w:spacing w:after="160"/>
      <w:ind w:firstLine="720"/>
      <w:jc w:val="both"/>
    </w:p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b/>
      <w:bCs/>
    </w:rPr>
  </w:style>
  <w:style w:type="paragraph" w:styleId="Subtitle">
    <w:name w:val="Subtitle"/>
    <w:basedOn w:val="Normal"/>
    <w:qFormat/>
    <w:pPr>
      <w:jc w:val="center"/>
    </w:pPr>
    <w:rPr>
      <w:rFonts w:ascii="Calligraph421 BT" w:hAnsi="Calligraph421 BT"/>
      <w:b/>
      <w:bCs/>
    </w:rPr>
  </w:style>
  <w:style w:type="paragraph" w:styleId="BodyText">
    <w:name w:val="Body Text"/>
    <w:basedOn w:val="Normal"/>
    <w:pPr>
      <w:spacing w:after="160"/>
      <w:jc w:val="both"/>
    </w:p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paragraph" w:styleId="BodyTextIndent">
    <w:name w:val="Body Text Indent"/>
    <w:basedOn w:val="Normal"/>
    <w:pPr>
      <w:spacing w:line="480" w:lineRule="auto"/>
      <w:ind w:left="720"/>
    </w:pPr>
    <w:rPr>
      <w:b/>
      <w:sz w:val="28"/>
      <w:szCs w:val="20"/>
    </w:rPr>
  </w:style>
  <w:style w:type="paragraph" w:styleId="BodyTextIndent3">
    <w:name w:val="Body Text Indent 3"/>
    <w:basedOn w:val="Normal"/>
    <w:pPr>
      <w:spacing w:line="480" w:lineRule="auto"/>
      <w:ind w:left="720"/>
    </w:pPr>
    <w:rPr>
      <w:szCs w:val="20"/>
    </w:rPr>
  </w:style>
  <w:style w:type="paragraph" w:styleId="BodyTextIndent2">
    <w:name w:val="Body Text Indent 2"/>
    <w:basedOn w:val="Normal"/>
    <w:pPr>
      <w:spacing w:after="160"/>
      <w:ind w:firstLine="720"/>
      <w:jc w:val="both"/>
    </w:pPr>
    <w:rPr>
      <w:rFonts w:ascii="Arial" w:hAnsi="Arial" w:cs="Arial"/>
      <w:b/>
      <w:bCs/>
    </w:rPr>
  </w:style>
  <w:style w:type="paragraph" w:styleId="BalloonText">
    <w:name w:val="Balloon Text"/>
    <w:basedOn w:val="Normal"/>
    <w:semiHidden/>
    <w:rsid w:val="003045BD"/>
    <w:rPr>
      <w:rFonts w:ascii="Tahoma" w:hAnsi="Tahoma" w:cs="Tahoma"/>
      <w:sz w:val="16"/>
      <w:szCs w:val="16"/>
    </w:rPr>
  </w:style>
  <w:style w:type="character" w:styleId="CommentReference">
    <w:name w:val="annotation reference"/>
    <w:basedOn w:val="DefaultParagraphFont"/>
    <w:semiHidden/>
    <w:rsid w:val="005F7771"/>
    <w:rPr>
      <w:sz w:val="16"/>
      <w:szCs w:val="16"/>
    </w:rPr>
  </w:style>
  <w:style w:type="paragraph" w:styleId="CommentText">
    <w:name w:val="annotation text"/>
    <w:basedOn w:val="Normal"/>
    <w:semiHidden/>
    <w:rsid w:val="005F7771"/>
    <w:rPr>
      <w:sz w:val="20"/>
      <w:szCs w:val="20"/>
    </w:rPr>
  </w:style>
  <w:style w:type="paragraph" w:styleId="CommentSubject">
    <w:name w:val="annotation subject"/>
    <w:basedOn w:val="CommentText"/>
    <w:next w:val="CommentText"/>
    <w:semiHidden/>
    <w:rsid w:val="005F7771"/>
    <w:rPr>
      <w:b/>
      <w:bCs/>
    </w:rPr>
  </w:style>
  <w:style w:type="paragraph" w:customStyle="1" w:styleId="OmniPage275">
    <w:name w:val="OmniPage #275"/>
    <w:basedOn w:val="Normal"/>
    <w:next w:val="Normal"/>
    <w:rsid w:val="000000A9"/>
    <w:pPr>
      <w:autoSpaceDE w:val="0"/>
      <w:autoSpaceDN w:val="0"/>
      <w:adjustRightInd w:val="0"/>
    </w:pPr>
    <w:rPr>
      <w:rFonts w:ascii="NGGDHC+Verdana" w:hAnsi="NGGDHC+Verdana"/>
    </w:rPr>
  </w:style>
  <w:style w:type="paragraph" w:customStyle="1" w:styleId="Default">
    <w:name w:val="Default"/>
    <w:rsid w:val="00E138C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Calligraph421 BT" w:hAnsi="Calligraph421 BT"/>
      <w:b/>
      <w:bCs/>
      <w:kern w:val="32"/>
      <w:sz w:val="28"/>
      <w:szCs w:val="32"/>
    </w:rPr>
  </w:style>
  <w:style w:type="paragraph" w:styleId="Heading2">
    <w:name w:val="heading 2"/>
    <w:basedOn w:val="Normal"/>
    <w:next w:val="Normal"/>
    <w:qFormat/>
    <w:pPr>
      <w:keepNext/>
      <w:spacing w:after="120"/>
      <w:outlineLvl w:val="1"/>
    </w:pPr>
    <w:rPr>
      <w:rFonts w:ascii="Calligraph421 BT" w:hAnsi="Calligraph421 BT"/>
      <w:b/>
      <w:bCs/>
    </w:rPr>
  </w:style>
  <w:style w:type="paragraph" w:styleId="Heading3">
    <w:name w:val="heading 3"/>
    <w:basedOn w:val="Normal"/>
    <w:next w:val="Normal"/>
    <w:qFormat/>
    <w:pPr>
      <w:keepNext/>
      <w:spacing w:after="120"/>
      <w:outlineLvl w:val="2"/>
    </w:pPr>
    <w:rPr>
      <w:b/>
      <w:bCs/>
    </w:rPr>
  </w:style>
  <w:style w:type="paragraph" w:styleId="Heading4">
    <w:name w:val="heading 4"/>
    <w:basedOn w:val="Normal"/>
    <w:next w:val="Normal"/>
    <w:qFormat/>
    <w:pPr>
      <w:keepNext/>
      <w:ind w:left="1440"/>
      <w:outlineLvl w:val="3"/>
    </w:pPr>
    <w:rPr>
      <w:u w:val="double"/>
    </w:rPr>
  </w:style>
  <w:style w:type="paragraph" w:styleId="Heading5">
    <w:name w:val="heading 5"/>
    <w:basedOn w:val="Normal"/>
    <w:next w:val="Normal"/>
    <w:qFormat/>
    <w:pPr>
      <w:keepNext/>
      <w:ind w:left="1440"/>
      <w:jc w:val="center"/>
      <w:outlineLvl w:val="4"/>
    </w:pPr>
    <w:rPr>
      <w:u w:val="single"/>
    </w:rPr>
  </w:style>
  <w:style w:type="paragraph" w:styleId="Heading6">
    <w:name w:val="heading 6"/>
    <w:basedOn w:val="Normal"/>
    <w:next w:val="Normal"/>
    <w:qFormat/>
    <w:pPr>
      <w:keepNext/>
      <w:spacing w:after="120"/>
      <w:ind w:left="1440"/>
      <w:outlineLvl w:val="5"/>
    </w:pPr>
    <w:rPr>
      <w:b/>
      <w:bCs/>
    </w:rPr>
  </w:style>
  <w:style w:type="paragraph" w:styleId="Heading7">
    <w:name w:val="heading 7"/>
    <w:basedOn w:val="Normal"/>
    <w:next w:val="Normal"/>
    <w:qFormat/>
    <w:pPr>
      <w:keepNext/>
      <w:jc w:val="right"/>
      <w:outlineLvl w:val="6"/>
    </w:pPr>
  </w:style>
  <w:style w:type="paragraph" w:styleId="Heading8">
    <w:name w:val="heading 8"/>
    <w:basedOn w:val="Normal"/>
    <w:next w:val="Normal"/>
    <w:qFormat/>
    <w:pPr>
      <w:keepNext/>
      <w:jc w:val="both"/>
      <w:outlineLvl w:val="7"/>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rsid w:val="001577DF"/>
    <w:pPr>
      <w:spacing w:after="160"/>
      <w:ind w:firstLine="720"/>
      <w:jc w:val="both"/>
    </w:p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b/>
      <w:bCs/>
    </w:rPr>
  </w:style>
  <w:style w:type="paragraph" w:styleId="Subtitle">
    <w:name w:val="Subtitle"/>
    <w:basedOn w:val="Normal"/>
    <w:qFormat/>
    <w:pPr>
      <w:jc w:val="center"/>
    </w:pPr>
    <w:rPr>
      <w:rFonts w:ascii="Calligraph421 BT" w:hAnsi="Calligraph421 BT"/>
      <w:b/>
      <w:bCs/>
    </w:rPr>
  </w:style>
  <w:style w:type="paragraph" w:styleId="BodyText">
    <w:name w:val="Body Text"/>
    <w:basedOn w:val="Normal"/>
    <w:pPr>
      <w:spacing w:after="160"/>
      <w:jc w:val="both"/>
    </w:p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paragraph" w:styleId="BodyTextIndent">
    <w:name w:val="Body Text Indent"/>
    <w:basedOn w:val="Normal"/>
    <w:pPr>
      <w:spacing w:line="480" w:lineRule="auto"/>
      <w:ind w:left="720"/>
    </w:pPr>
    <w:rPr>
      <w:b/>
      <w:sz w:val="28"/>
      <w:szCs w:val="20"/>
    </w:rPr>
  </w:style>
  <w:style w:type="paragraph" w:styleId="BodyTextIndent3">
    <w:name w:val="Body Text Indent 3"/>
    <w:basedOn w:val="Normal"/>
    <w:pPr>
      <w:spacing w:line="480" w:lineRule="auto"/>
      <w:ind w:left="720"/>
    </w:pPr>
    <w:rPr>
      <w:szCs w:val="20"/>
    </w:rPr>
  </w:style>
  <w:style w:type="paragraph" w:styleId="BodyTextIndent2">
    <w:name w:val="Body Text Indent 2"/>
    <w:basedOn w:val="Normal"/>
    <w:pPr>
      <w:spacing w:after="160"/>
      <w:ind w:firstLine="720"/>
      <w:jc w:val="both"/>
    </w:pPr>
    <w:rPr>
      <w:rFonts w:ascii="Arial" w:hAnsi="Arial" w:cs="Arial"/>
      <w:b/>
      <w:bCs/>
    </w:rPr>
  </w:style>
  <w:style w:type="paragraph" w:styleId="BalloonText">
    <w:name w:val="Balloon Text"/>
    <w:basedOn w:val="Normal"/>
    <w:semiHidden/>
    <w:rsid w:val="003045BD"/>
    <w:rPr>
      <w:rFonts w:ascii="Tahoma" w:hAnsi="Tahoma" w:cs="Tahoma"/>
      <w:sz w:val="16"/>
      <w:szCs w:val="16"/>
    </w:rPr>
  </w:style>
  <w:style w:type="character" w:styleId="CommentReference">
    <w:name w:val="annotation reference"/>
    <w:basedOn w:val="DefaultParagraphFont"/>
    <w:semiHidden/>
    <w:rsid w:val="005F7771"/>
    <w:rPr>
      <w:sz w:val="16"/>
      <w:szCs w:val="16"/>
    </w:rPr>
  </w:style>
  <w:style w:type="paragraph" w:styleId="CommentText">
    <w:name w:val="annotation text"/>
    <w:basedOn w:val="Normal"/>
    <w:semiHidden/>
    <w:rsid w:val="005F7771"/>
    <w:rPr>
      <w:sz w:val="20"/>
      <w:szCs w:val="20"/>
    </w:rPr>
  </w:style>
  <w:style w:type="paragraph" w:styleId="CommentSubject">
    <w:name w:val="annotation subject"/>
    <w:basedOn w:val="CommentText"/>
    <w:next w:val="CommentText"/>
    <w:semiHidden/>
    <w:rsid w:val="005F7771"/>
    <w:rPr>
      <w:b/>
      <w:bCs/>
    </w:rPr>
  </w:style>
  <w:style w:type="paragraph" w:customStyle="1" w:styleId="OmniPage275">
    <w:name w:val="OmniPage #275"/>
    <w:basedOn w:val="Normal"/>
    <w:next w:val="Normal"/>
    <w:rsid w:val="000000A9"/>
    <w:pPr>
      <w:autoSpaceDE w:val="0"/>
      <w:autoSpaceDN w:val="0"/>
      <w:adjustRightInd w:val="0"/>
    </w:pPr>
    <w:rPr>
      <w:rFonts w:ascii="NGGDHC+Verdana" w:hAnsi="NGGDHC+Verdana"/>
    </w:rPr>
  </w:style>
  <w:style w:type="paragraph" w:customStyle="1" w:styleId="Default">
    <w:name w:val="Default"/>
    <w:rsid w:val="00E138C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2517</Words>
  <Characters>14352</Characters>
  <Application>Microsoft Office Word</Application>
  <DocSecurity>0</DocSecurity>
  <Lines>119</Lines>
  <Paragraphs>33</Paragraphs>
  <ScaleCrop>false</ScaleCrop>
  <Company/>
  <LinksUpToDate>false</LinksUpToDate>
  <CharactersWithSpaces>16836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2012-02-28T22:04:00Z</dcterms:created>
  <dcterms:modified xsi:type="dcterms:W3CDTF">2012-02-28T22:04:00Z</dcterms:modified>
  <cp:category/>
</cp:coreProperties>
</file>